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tasks.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ackground w:color="FFFFFF"/>
  <w:body>
    <w:p w:rsidR="00AC6032" w:rsidP="00AC6032" w:rsidRDefault="00AC6032" w14:paraId="3B05EB93" w14:textId="3E5CCCEF">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sz w:val="18"/>
          <w:szCs w:val="18"/>
        </w:rPr>
        <w:drawing>
          <wp:anchor distT="0" distB="0" distL="114300" distR="114300" simplePos="0" relativeHeight="251658240" behindDoc="0" locked="0" layoutInCell="1" allowOverlap="1" wp14:anchorId="45A7376B" wp14:editId="39C0ED16">
            <wp:simplePos x="0" y="0"/>
            <wp:positionH relativeFrom="column">
              <wp:posOffset>-70241</wp:posOffset>
            </wp:positionH>
            <wp:positionV relativeFrom="paragraph">
              <wp:posOffset>391</wp:posOffset>
            </wp:positionV>
            <wp:extent cx="1274885" cy="1274885"/>
            <wp:effectExtent l="0" t="0" r="0" b="0"/>
            <wp:wrapThrough wrapText="bothSides">
              <wp:wrapPolygon edited="0">
                <wp:start x="0" y="0"/>
                <wp:lineTo x="0" y="21309"/>
                <wp:lineTo x="21309" y="21309"/>
                <wp:lineTo x="21309" y="0"/>
                <wp:lineTo x="0" y="0"/>
              </wp:wrapPolygon>
            </wp:wrapThrough>
            <wp:docPr id="1838001304"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885" cy="127488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op"/>
          <w:rFonts w:ascii="Aptos" w:hAnsi="Aptos" w:cs="Segoe UI"/>
        </w:rPr>
        <w:t> </w:t>
      </w:r>
    </w:p>
    <w:p w:rsidR="00AC6032" w:rsidP="0C0ABAC0" w:rsidRDefault="00AC6032" w14:paraId="24AA12B7" w14:textId="143EB97A">
      <w:pPr>
        <w:pStyle w:val="paragraph"/>
        <w:spacing w:before="0" w:beforeAutospacing="off" w:after="0" w:afterAutospacing="off"/>
        <w:jc w:val="center"/>
        <w:rPr>
          <w:rStyle w:val="eop"/>
          <w:rFonts w:ascii="Aptos" w:hAnsi="Aptos" w:cs="Segoe UI"/>
        </w:rPr>
      </w:pPr>
    </w:p>
    <w:p w:rsidR="00FD45F7" w:rsidP="1801DC7A" w:rsidRDefault="00000000" w14:paraId="2D0BB940" w14:textId="176F7E6D">
      <w:pPr>
        <w:spacing w:before="240" w:after="240"/>
        <w:jc w:val="center"/>
        <w:rPr>
          <w:i w:val="1"/>
          <w:iCs w:val="1"/>
        </w:rPr>
      </w:pPr>
      <w:r w:rsidRPr="1801DC7A" w:rsidR="00000000">
        <w:rPr>
          <w:b w:val="1"/>
          <w:bCs w:val="1"/>
          <w:lang w:val="en-US"/>
        </w:rPr>
        <w:t>Terms of Reference for Baseline Survey Consultancy</w:t>
      </w:r>
      <w:r>
        <w:br/>
      </w:r>
      <w:r w:rsidRPr="1801DC7A" w:rsidR="00000000">
        <w:rPr>
          <w:i w:val="1"/>
          <w:iCs w:val="1"/>
          <w:lang w:val="en-US"/>
        </w:rPr>
        <w:t xml:space="preserve"> </w:t>
      </w:r>
      <w:r w:rsidRPr="1801DC7A" w:rsidR="07977009">
        <w:rPr>
          <w:i w:val="1"/>
          <w:iCs w:val="1"/>
        </w:rPr>
        <w:t xml:space="preserve">Movement on Disability </w:t>
      </w:r>
      <w:r w:rsidRPr="1801DC7A" w:rsidR="07977009">
        <w:rPr>
          <w:i w:val="1"/>
          <w:iCs w:val="1"/>
        </w:rPr>
        <w:t>E</w:t>
      </w:r>
      <w:r w:rsidRPr="1801DC7A" w:rsidR="07977009">
        <w:rPr>
          <w:i w:val="1"/>
          <w:iCs w:val="1"/>
        </w:rPr>
        <w:t xml:space="preserve">quality </w:t>
      </w:r>
      <w:r w:rsidRPr="1801DC7A" w:rsidR="00000000">
        <w:rPr>
          <w:i w:val="1"/>
          <w:iCs w:val="1"/>
          <w:lang w:val="en-US"/>
        </w:rPr>
        <w:t>in Thailand's Southern Border Provinces (MODE</w:t>
      </w:r>
      <w:r w:rsidRPr="1801DC7A" w:rsidR="39A3B63F">
        <w:rPr>
          <w:i w:val="1"/>
          <w:iCs w:val="1"/>
          <w:lang w:val="en-US"/>
        </w:rPr>
        <w:t>-SBP</w:t>
      </w:r>
      <w:r w:rsidRPr="1801DC7A" w:rsidR="00000000">
        <w:rPr>
          <w:i w:val="1"/>
          <w:iCs w:val="1"/>
          <w:lang w:val="en-US"/>
        </w:rPr>
        <w:t>)</w:t>
      </w:r>
    </w:p>
    <w:p w:rsidR="00FD45F7" w:rsidRDefault="00000000" w14:paraId="35CE9289" w14:textId="77777777">
      <w:pPr>
        <w:spacing w:before="240" w:after="240"/>
        <w:jc w:val="both"/>
        <w:rPr>
          <w:b/>
        </w:rPr>
      </w:pPr>
      <w:r>
        <w:rPr>
          <w:b/>
        </w:rPr>
        <w:t>1. Introduction and Context</w:t>
      </w:r>
    </w:p>
    <w:p w:rsidR="00FD45F7" w:rsidP="1801DC7A" w:rsidRDefault="00000000" w14:paraId="50D853C8" w14:textId="700EB208">
      <w:pPr>
        <w:spacing w:before="240" w:after="240"/>
        <w:jc w:val="both"/>
        <w:rPr>
          <w:lang w:val="en-US"/>
        </w:rPr>
      </w:pPr>
      <w:r w:rsidRPr="1801DC7A" w:rsidR="00000000">
        <w:rPr>
          <w:lang w:val="en-US"/>
        </w:rPr>
        <w:t xml:space="preserve">Thailand's Southern Border Provinces (SBPs), Pattani, Yala, Narathiwat, and parts of </w:t>
      </w:r>
      <w:r w:rsidRPr="1801DC7A" w:rsidR="18F67FF0">
        <w:rPr>
          <w:lang w:val="en-US"/>
        </w:rPr>
        <w:t>Songkhla, are</w:t>
      </w:r>
      <w:r w:rsidRPr="1801DC7A" w:rsidR="00000000">
        <w:rPr>
          <w:lang w:val="en-US"/>
        </w:rPr>
        <w:t xml:space="preserve"> regions marked by a complex history of </w:t>
      </w:r>
      <w:r w:rsidRPr="1801DC7A" w:rsidR="6AC0F852">
        <w:rPr>
          <w:lang w:val="en-US"/>
        </w:rPr>
        <w:t>marginalization</w:t>
      </w:r>
      <w:r w:rsidRPr="1801DC7A" w:rsidR="00000000">
        <w:rPr>
          <w:lang w:val="en-US"/>
        </w:rPr>
        <w:t xml:space="preserve">, conflict, and socio-economic exclusion. Home to the Patani Malay Muslim communities, these areas have faced enduring neglect from central governance, resulting in some of the country’s lowest development indicators. Within this challenging context, persons with </w:t>
      </w:r>
      <w:r w:rsidRPr="1801DC7A" w:rsidR="67CC5C97">
        <w:rPr>
          <w:lang w:val="en-US"/>
        </w:rPr>
        <w:t>disabilities experience</w:t>
      </w:r>
      <w:r w:rsidRPr="1801DC7A" w:rsidR="00000000">
        <w:rPr>
          <w:lang w:val="en-US"/>
        </w:rPr>
        <w:t xml:space="preserve"> compounded discrimination, shaped by ethnicity, religion, gender, disability, </w:t>
      </w:r>
      <w:r w:rsidRPr="1801DC7A" w:rsidR="61041964">
        <w:rPr>
          <w:lang w:val="en-US"/>
        </w:rPr>
        <w:t>language</w:t>
      </w:r>
      <w:r w:rsidRPr="1801DC7A" w:rsidR="61041964">
        <w:rPr>
          <w:lang w:val="en-US"/>
        </w:rPr>
        <w:t xml:space="preserve"> </w:t>
      </w:r>
      <w:r w:rsidRPr="1801DC7A" w:rsidR="00000000">
        <w:rPr>
          <w:lang w:val="en-US"/>
        </w:rPr>
        <w:t>and poverty.</w:t>
      </w:r>
    </w:p>
    <w:p w:rsidR="00FD45F7" w:rsidP="1801DC7A" w:rsidRDefault="00000000" w14:paraId="1612FA79" w14:textId="5C52D3C1">
      <w:pPr>
        <w:spacing w:before="240" w:after="240"/>
        <w:jc w:val="both"/>
        <w:rPr>
          <w:lang w:val="en-US"/>
        </w:rPr>
      </w:pPr>
      <w:r w:rsidRPr="1801DC7A" w:rsidR="00000000">
        <w:rPr>
          <w:lang w:val="en-US"/>
        </w:rPr>
        <w:t>Women</w:t>
      </w:r>
      <w:r w:rsidRPr="1801DC7A" w:rsidR="7B1CAA5E">
        <w:rPr>
          <w:lang w:val="en-US"/>
        </w:rPr>
        <w:t>,</w:t>
      </w:r>
      <w:r w:rsidRPr="1801DC7A" w:rsidR="00000000">
        <w:rPr>
          <w:lang w:val="en-US"/>
        </w:rPr>
        <w:t xml:space="preserve"> </w:t>
      </w:r>
      <w:r w:rsidRPr="1801DC7A" w:rsidR="00000000">
        <w:rPr>
          <w:lang w:val="en-US"/>
        </w:rPr>
        <w:t>youth</w:t>
      </w:r>
      <w:r w:rsidRPr="1801DC7A" w:rsidR="00000000">
        <w:rPr>
          <w:lang w:val="en-US"/>
        </w:rPr>
        <w:t xml:space="preserve"> </w:t>
      </w:r>
      <w:r w:rsidRPr="1801DC7A" w:rsidR="66BF5389">
        <w:rPr>
          <w:lang w:val="en-US"/>
        </w:rPr>
        <w:t>a</w:t>
      </w:r>
      <w:r w:rsidRPr="1801DC7A" w:rsidR="66BF5389">
        <w:rPr>
          <w:lang w:val="en-US"/>
        </w:rPr>
        <w:t xml:space="preserve">nd people with </w:t>
      </w:r>
      <w:r w:rsidRPr="1801DC7A" w:rsidR="66BF5389">
        <w:rPr>
          <w:lang w:val="en-US"/>
        </w:rPr>
        <w:t>intellectual or multiple</w:t>
      </w:r>
      <w:r w:rsidRPr="1801DC7A" w:rsidR="00000000">
        <w:rPr>
          <w:lang w:val="en-US"/>
        </w:rPr>
        <w:t xml:space="preserve"> disabilities</w:t>
      </w:r>
      <w:r w:rsidRPr="1801DC7A" w:rsidR="00000000">
        <w:rPr>
          <w:lang w:val="en-US"/>
        </w:rPr>
        <w:t xml:space="preserve"> </w:t>
      </w:r>
      <w:bookmarkStart w:name="_Int_HzXHt8J9" w:id="182907080"/>
      <w:r w:rsidRPr="1801DC7A" w:rsidR="00000000">
        <w:rPr>
          <w:lang w:val="en-US"/>
        </w:rPr>
        <w:t>in particular remain</w:t>
      </w:r>
      <w:bookmarkEnd w:id="182907080"/>
      <w:r w:rsidRPr="1801DC7A" w:rsidR="00000000">
        <w:rPr>
          <w:lang w:val="en-US"/>
        </w:rPr>
        <w:t xml:space="preserve"> invisible in leadership spaces and are systematically excluded from decision-making processes. Despite Thailand's ratification of international human rights instruments, including the CRPD, implementation </w:t>
      </w:r>
      <w:r w:rsidRPr="1801DC7A" w:rsidR="00000000">
        <w:rPr>
          <w:lang w:val="en-US"/>
        </w:rPr>
        <w:t>remains</w:t>
      </w:r>
      <w:r w:rsidRPr="1801DC7A" w:rsidR="00000000">
        <w:rPr>
          <w:lang w:val="en-US"/>
        </w:rPr>
        <w:t xml:space="preserve"> uneven, especially at subnational levels. Local CSOs </w:t>
      </w:r>
      <w:r w:rsidRPr="1801DC7A" w:rsidR="47D73D14">
        <w:rPr>
          <w:lang w:val="en-US"/>
        </w:rPr>
        <w:t>and organizations</w:t>
      </w:r>
      <w:r w:rsidRPr="1801DC7A" w:rsidR="5899125F">
        <w:rPr>
          <w:lang w:val="en-US"/>
        </w:rPr>
        <w:t xml:space="preserve"> of </w:t>
      </w:r>
      <w:r w:rsidRPr="1801DC7A" w:rsidR="5899125F">
        <w:rPr>
          <w:lang w:val="en-US"/>
        </w:rPr>
        <w:t>persons with disabilities (OPDs)</w:t>
      </w:r>
      <w:r w:rsidRPr="1801DC7A" w:rsidR="00000000">
        <w:rPr>
          <w:lang w:val="en-US"/>
        </w:rPr>
        <w:t xml:space="preserve"> work to fill these gaps but often lack the </w:t>
      </w:r>
      <w:r w:rsidRPr="1801DC7A" w:rsidR="00000000">
        <w:rPr>
          <w:lang w:val="en-US"/>
        </w:rPr>
        <w:t>capacity</w:t>
      </w:r>
      <w:r w:rsidRPr="1801DC7A" w:rsidR="00000000">
        <w:rPr>
          <w:lang w:val="en-US"/>
        </w:rPr>
        <w:t xml:space="preserve"> and resources to sustain meaningful advocacy.</w:t>
      </w:r>
    </w:p>
    <w:p w:rsidR="00FD45F7" w:rsidP="1801DC7A" w:rsidRDefault="00000000" w14:paraId="711FAD20" w14:textId="25043E52">
      <w:pPr>
        <w:spacing w:before="240" w:after="240"/>
        <w:jc w:val="both"/>
        <w:rPr>
          <w:lang w:val="en-US"/>
        </w:rPr>
      </w:pPr>
      <w:r w:rsidRPr="1801DC7A" w:rsidR="00000000">
        <w:rPr>
          <w:lang w:val="en-US"/>
        </w:rPr>
        <w:t>The MODE</w:t>
      </w:r>
      <w:r w:rsidRPr="1801DC7A" w:rsidR="43C43E82">
        <w:rPr>
          <w:lang w:val="en-US"/>
        </w:rPr>
        <w:t>-SBP</w:t>
      </w:r>
      <w:r w:rsidRPr="1801DC7A" w:rsidR="4D458D39">
        <w:rPr>
          <w:lang w:val="en-US"/>
        </w:rPr>
        <w:t xml:space="preserve"> </w:t>
      </w:r>
      <w:r w:rsidRPr="1801DC7A" w:rsidR="0EE6FE2D">
        <w:rPr>
          <w:lang w:val="en-US"/>
        </w:rPr>
        <w:t>Programme</w:t>
      </w:r>
      <w:r w:rsidRPr="1801DC7A" w:rsidR="00000000">
        <w:rPr>
          <w:lang w:val="en-US"/>
        </w:rPr>
        <w:t>, led by Minority Rights Group (MRG)</w:t>
      </w:r>
      <w:r w:rsidRPr="1801DC7A" w:rsidR="3BC0CC61">
        <w:rPr>
          <w:lang w:val="en-US"/>
        </w:rPr>
        <w:t>, funded by the European Union,</w:t>
      </w:r>
      <w:r w:rsidRPr="1801DC7A" w:rsidR="00000000">
        <w:rPr>
          <w:lang w:val="en-US"/>
        </w:rPr>
        <w:t xml:space="preserve"> with its local partners IPS, and ILCD, is a targeted response to these entrenched inequalities. It aims to strengthen </w:t>
      </w:r>
      <w:r w:rsidRPr="1801DC7A" w:rsidR="551C74B2">
        <w:rPr>
          <w:lang w:val="en-US"/>
        </w:rPr>
        <w:t xml:space="preserve">the </w:t>
      </w:r>
      <w:r w:rsidRPr="1801DC7A" w:rsidR="551C74B2">
        <w:rPr>
          <w:lang w:val="en-US"/>
        </w:rPr>
        <w:t>capacity</w:t>
      </w:r>
      <w:r w:rsidRPr="1801DC7A" w:rsidR="551C74B2">
        <w:rPr>
          <w:lang w:val="en-US"/>
        </w:rPr>
        <w:t xml:space="preserve"> of local disability </w:t>
      </w:r>
      <w:r w:rsidRPr="1801DC7A" w:rsidR="551C74B2">
        <w:rPr>
          <w:lang w:val="en-US"/>
        </w:rPr>
        <w:t>activist</w:t>
      </w:r>
      <w:r w:rsidRPr="1801DC7A" w:rsidR="00000000">
        <w:rPr>
          <w:lang w:val="en-US"/>
        </w:rPr>
        <w:t>s</w:t>
      </w:r>
      <w:r w:rsidRPr="1801DC7A" w:rsidR="00000000">
        <w:rPr>
          <w:lang w:val="en-US"/>
        </w:rPr>
        <w:t>, local</w:t>
      </w:r>
      <w:r w:rsidRPr="1801DC7A" w:rsidR="00000000">
        <w:rPr>
          <w:lang w:val="en-US"/>
        </w:rPr>
        <w:t xml:space="preserve"> </w:t>
      </w:r>
      <w:r w:rsidRPr="1801DC7A" w:rsidR="673796E3">
        <w:rPr>
          <w:lang w:val="en-US"/>
        </w:rPr>
        <w:t>organizations</w:t>
      </w:r>
      <w:r w:rsidRPr="1801DC7A" w:rsidR="00000000">
        <w:rPr>
          <w:lang w:val="en-US"/>
        </w:rPr>
        <w:t>, enhance inclusive service delivery, and build evidence-based advocacy strategies to influence policy and social change. Central to this effort is elevating the leadership of women and youth with disabilities, fostering solidarity networks, and creating positive narratives to challenge stigma.</w:t>
      </w:r>
    </w:p>
    <w:p w:rsidR="00FD45F7" w:rsidRDefault="00000000" w14:paraId="6741952A" w14:textId="2CD35735">
      <w:pPr>
        <w:spacing w:before="240" w:after="240"/>
        <w:jc w:val="both"/>
      </w:pPr>
      <w:r w:rsidRPr="1801DC7A" w:rsidR="00000000">
        <w:rPr>
          <w:lang w:val="en-US"/>
        </w:rPr>
        <w:t xml:space="preserve">This baseline study will provide the critical foundation for the </w:t>
      </w:r>
      <w:r w:rsidRPr="1801DC7A" w:rsidR="65A31E16">
        <w:rPr>
          <w:lang w:val="en-US"/>
        </w:rPr>
        <w:t>programme</w:t>
      </w:r>
      <w:r w:rsidRPr="1801DC7A" w:rsidR="00000000">
        <w:rPr>
          <w:lang w:val="en-US"/>
        </w:rPr>
        <w:t xml:space="preserve">’s success. Beyond </w:t>
      </w:r>
      <w:r w:rsidRPr="1801DC7A" w:rsidR="00000000">
        <w:rPr>
          <w:lang w:val="en-US"/>
        </w:rPr>
        <w:t>establishing</w:t>
      </w:r>
      <w:r w:rsidRPr="1801DC7A" w:rsidR="00000000">
        <w:rPr>
          <w:lang w:val="en-US"/>
        </w:rPr>
        <w:t xml:space="preserve"> performance benchmarks, it will serve as a catalyst for advocacy and campaigning, ensuring that community voices shape policy engagement, public communications, and media outreach from the very beginning of the </w:t>
      </w:r>
      <w:r w:rsidRPr="1801DC7A" w:rsidR="65A31E16">
        <w:rPr>
          <w:lang w:val="en-US"/>
        </w:rPr>
        <w:t>programme</w:t>
      </w:r>
      <w:r w:rsidRPr="1801DC7A" w:rsidR="00000000">
        <w:rPr>
          <w:lang w:val="en-US"/>
        </w:rPr>
        <w:t xml:space="preserve"> lifecycle.</w:t>
      </w:r>
    </w:p>
    <w:p w:rsidR="00FD45F7" w:rsidP="0C0ABAC0" w:rsidRDefault="00000000" w14:paraId="5A0465B7" w14:textId="77777777" w14:noSpellErr="1">
      <w:pPr>
        <w:spacing w:before="240" w:after="240"/>
        <w:jc w:val="both"/>
        <w:rPr>
          <w:b w:val="1"/>
          <w:bCs w:val="1"/>
          <w:lang w:val="en-US"/>
        </w:rPr>
      </w:pPr>
      <w:r w:rsidRPr="0C0ABAC0" w:rsidR="00000000">
        <w:rPr>
          <w:b w:val="1"/>
          <w:bCs w:val="1"/>
          <w:lang w:val="en-US"/>
        </w:rPr>
        <w:t xml:space="preserve">2. </w:t>
      </w:r>
      <w:r w:rsidRPr="0C0ABAC0" w:rsidR="00000000">
        <w:rPr>
          <w:b w:val="1"/>
          <w:bCs w:val="1"/>
          <w:lang w:val="en-US"/>
        </w:rPr>
        <w:t>Objectives</w:t>
      </w:r>
      <w:r w:rsidRPr="0C0ABAC0" w:rsidR="00000000">
        <w:rPr>
          <w:b w:val="1"/>
          <w:bCs w:val="1"/>
          <w:lang w:val="en-US"/>
        </w:rPr>
        <w:t xml:space="preserve"> of the Consultancy</w:t>
      </w:r>
    </w:p>
    <w:p w:rsidR="00FD45F7" w:rsidRDefault="00000000" w14:paraId="75BF082D" w14:textId="77777777">
      <w:pPr>
        <w:spacing w:before="240" w:after="240"/>
        <w:jc w:val="both"/>
      </w:pPr>
      <w:r>
        <w:t>The primary purpose of this consultancy is to generate a robust, participatory, and advocacy-driven baseline survey that will:</w:t>
      </w:r>
    </w:p>
    <w:p w:rsidR="00000000" w:rsidP="1801DC7A" w:rsidRDefault="00000000" w14:paraId="0FF5EE20" w14:textId="542FD7D8">
      <w:pPr>
        <w:numPr>
          <w:ilvl w:val="0"/>
          <w:numId w:val="5"/>
        </w:numPr>
        <w:spacing w:before="240"/>
        <w:rPr>
          <w:lang w:val="en-US"/>
        </w:rPr>
      </w:pPr>
      <w:r w:rsidRPr="1801DC7A" w:rsidR="00000000">
        <w:rPr>
          <w:lang w:val="en-US"/>
        </w:rPr>
        <w:t xml:space="preserve">Establish credible and disaggregated baseline data for all </w:t>
      </w:r>
      <w:r w:rsidRPr="1801DC7A" w:rsidR="65A31E16">
        <w:rPr>
          <w:lang w:val="en-US"/>
        </w:rPr>
        <w:t>programme</w:t>
      </w:r>
      <w:r w:rsidRPr="1801DC7A" w:rsidR="00000000">
        <w:rPr>
          <w:lang w:val="en-US"/>
        </w:rPr>
        <w:t xml:space="preserve"> indicators</w:t>
      </w:r>
      <w:r w:rsidR="25CA25B4">
        <w:rPr/>
        <w:t xml:space="preserve"> tha</w:t>
      </w:r>
      <w:r w:rsidR="25CA25B4">
        <w:rPr/>
        <w:t>t</w:t>
      </w:r>
      <w:r w:rsidR="25CA25B4">
        <w:rPr/>
        <w:t xml:space="preserve"> aligns</w:t>
      </w:r>
      <w:r w:rsidR="25CA25B4">
        <w:rPr/>
        <w:t xml:space="preserve"> with the principles of the Convention on the Rights of Persons with Disabilities (CRPD)</w:t>
      </w:r>
      <w:r w:rsidRPr="1801DC7A" w:rsidR="00000000">
        <w:rPr>
          <w:lang w:val="en-US"/>
        </w:rPr>
        <w:t>.</w:t>
      </w:r>
    </w:p>
    <w:p w:rsidR="3268BED1" w:rsidP="1801DC7A" w:rsidRDefault="3268BED1" w14:paraId="0A8F934A" w14:textId="7FF3291C">
      <w:pPr>
        <w:numPr>
          <w:ilvl w:val="0"/>
          <w:numId w:val="5"/>
        </w:numPr>
        <w:spacing w:before="240"/>
        <w:rPr>
          <w:lang w:val="en-US"/>
        </w:rPr>
      </w:pPr>
      <w:r w:rsidRPr="1801DC7A" w:rsidR="3268BED1">
        <w:rPr>
          <w:lang w:val="en-US"/>
        </w:rPr>
        <w:t xml:space="preserve">Align with the principles of the disability rights </w:t>
      </w:r>
      <w:r w:rsidRPr="1801DC7A" w:rsidR="3268BED1">
        <w:rPr>
          <w:lang w:val="en-US"/>
        </w:rPr>
        <w:t>m</w:t>
      </w:r>
      <w:r w:rsidRPr="1801DC7A" w:rsidR="3268BED1">
        <w:rPr>
          <w:lang w:val="en-US"/>
        </w:rPr>
        <w:t>o</w:t>
      </w:r>
      <w:r w:rsidRPr="1801DC7A" w:rsidR="3268BED1">
        <w:rPr>
          <w:lang w:val="en-US"/>
        </w:rPr>
        <w:t>vemen</w:t>
      </w:r>
      <w:r w:rsidRPr="1801DC7A" w:rsidR="3268BED1">
        <w:rPr>
          <w:lang w:val="en-US"/>
        </w:rPr>
        <w:t>t</w:t>
      </w:r>
      <w:r w:rsidRPr="1801DC7A" w:rsidR="3268BED1">
        <w:rPr>
          <w:lang w:val="en-US"/>
        </w:rPr>
        <w:t xml:space="preserve"> ‘nothing about us without us.’</w:t>
      </w:r>
    </w:p>
    <w:p w:rsidR="00FD45F7" w:rsidRDefault="00000000" w14:paraId="516D57BB" w14:textId="77777777">
      <w:pPr>
        <w:numPr>
          <w:ilvl w:val="0"/>
          <w:numId w:val="5"/>
        </w:numPr>
      </w:pPr>
      <w:r>
        <w:lastRenderedPageBreak/>
        <w:t>Conduct a rapid stakeholder and power analysis to map influencers, duty-bearers, and allies for advocacy.</w:t>
      </w:r>
    </w:p>
    <w:p w:rsidR="00FD45F7" w:rsidP="1801DC7A" w:rsidRDefault="00000000" w14:paraId="6ACB7DB1" w14:textId="3B3D2FDB">
      <w:pPr>
        <w:numPr>
          <w:ilvl w:val="0"/>
          <w:numId w:val="5"/>
        </w:numPr>
        <w:rPr>
          <w:lang w:val="en-US"/>
        </w:rPr>
      </w:pPr>
      <w:r w:rsidRPr="1801DC7A" w:rsidR="00000000">
        <w:rPr>
          <w:lang w:val="en-US"/>
        </w:rPr>
        <w:t>Undertake a</w:t>
      </w:r>
      <w:r w:rsidRPr="1801DC7A" w:rsidR="5197D1DC">
        <w:rPr>
          <w:lang w:val="en-US"/>
        </w:rPr>
        <w:t>n intersectional</w:t>
      </w:r>
      <w:r w:rsidRPr="1801DC7A" w:rsidR="00000000">
        <w:rPr>
          <w:lang w:val="en-US"/>
        </w:rPr>
        <w:t xml:space="preserve"> analysis, focusing on the intersection of </w:t>
      </w:r>
      <w:r w:rsidRPr="1801DC7A" w:rsidR="00000000">
        <w:rPr>
          <w:lang w:val="en-US"/>
        </w:rPr>
        <w:t xml:space="preserve">disability, </w:t>
      </w:r>
      <w:r w:rsidRPr="1801DC7A" w:rsidR="6BE0D378">
        <w:rPr>
          <w:lang w:val="en-US"/>
        </w:rPr>
        <w:t xml:space="preserve">gender, </w:t>
      </w:r>
      <w:r w:rsidRPr="1801DC7A" w:rsidR="6BE0D378">
        <w:rPr>
          <w:lang w:val="en-US"/>
        </w:rPr>
        <w:t>youth</w:t>
      </w:r>
      <w:r w:rsidRPr="1801DC7A" w:rsidR="0AB8B0A4">
        <w:rPr>
          <w:lang w:val="en-US"/>
        </w:rPr>
        <w:t xml:space="preserve"> </w:t>
      </w:r>
      <w:r w:rsidRPr="1801DC7A" w:rsidR="0AB8B0A4">
        <w:rPr>
          <w:lang w:val="en-US"/>
        </w:rPr>
        <w:t>and</w:t>
      </w:r>
      <w:r w:rsidRPr="1801DC7A" w:rsidR="0AB8B0A4">
        <w:rPr>
          <w:lang w:val="en-US"/>
        </w:rPr>
        <w:t xml:space="preserve"> linguistic, </w:t>
      </w:r>
      <w:r w:rsidRPr="1801DC7A" w:rsidR="0AB8B0A4">
        <w:rPr>
          <w:lang w:val="en-US"/>
        </w:rPr>
        <w:t>religious</w:t>
      </w:r>
      <w:r w:rsidRPr="1801DC7A" w:rsidR="0AB8B0A4">
        <w:rPr>
          <w:lang w:val="en-US"/>
        </w:rPr>
        <w:t xml:space="preserve"> and ethnic identit</w:t>
      </w:r>
      <w:r w:rsidRPr="1801DC7A" w:rsidR="0AB8B0A4">
        <w:rPr>
          <w:lang w:val="en-US"/>
        </w:rPr>
        <w:t>y</w:t>
      </w:r>
      <w:r w:rsidRPr="1801DC7A" w:rsidR="00000000">
        <w:rPr>
          <w:lang w:val="en-US"/>
        </w:rPr>
        <w:t>.</w:t>
      </w:r>
    </w:p>
    <w:p w:rsidR="00FD45F7" w:rsidRDefault="00000000" w14:paraId="1BA1EA8F" w14:textId="2B3DB293">
      <w:pPr>
        <w:numPr>
          <w:ilvl w:val="0"/>
          <w:numId w:val="5"/>
        </w:numPr>
        <w:rPr/>
      </w:pPr>
      <w:r w:rsidRPr="1801DC7A" w:rsidR="00000000">
        <w:rPr>
          <w:lang w:val="en-US"/>
        </w:rPr>
        <w:t xml:space="preserve">Provide a contextual risk assessment to inform </w:t>
      </w:r>
      <w:r w:rsidRPr="1801DC7A" w:rsidR="65A31E16">
        <w:rPr>
          <w:lang w:val="en-US"/>
        </w:rPr>
        <w:t>programme</w:t>
      </w:r>
      <w:r w:rsidRPr="1801DC7A" w:rsidR="00000000">
        <w:rPr>
          <w:lang w:val="en-US"/>
        </w:rPr>
        <w:t xml:space="preserve"> delivery.</w:t>
      </w:r>
    </w:p>
    <w:p w:rsidR="00FD45F7" w:rsidRDefault="00000000" w14:paraId="2DB04226" w14:textId="77777777">
      <w:pPr>
        <w:numPr>
          <w:ilvl w:val="0"/>
          <w:numId w:val="5"/>
        </w:numPr>
      </w:pPr>
      <w:r>
        <w:t>Deliver insights that will directly inform advocacy strategies, public campaigns, and EU visibility products.</w:t>
      </w:r>
    </w:p>
    <w:p w:rsidR="00FD45F7" w:rsidRDefault="00000000" w14:paraId="5DE6693F" w14:textId="77777777">
      <w:pPr>
        <w:numPr>
          <w:ilvl w:val="0"/>
          <w:numId w:val="5"/>
        </w:numPr>
        <w:spacing w:after="240"/>
      </w:pPr>
      <w:r>
        <w:t>Ensure accessibility of findings for use by community groups, partners, and public audiences.</w:t>
      </w:r>
    </w:p>
    <w:p w:rsidR="00FD45F7" w:rsidRDefault="00000000" w14:paraId="6B606DA0" w14:textId="77777777">
      <w:pPr>
        <w:spacing w:before="240" w:after="240"/>
        <w:jc w:val="both"/>
      </w:pPr>
      <w:r>
        <w:t>The consultant will treat the baseline as more than a monitoring exercise, it must be a strategic tool for advocacy, community empowerment, and policy influence.</w:t>
      </w:r>
    </w:p>
    <w:p w:rsidR="00FD45F7" w:rsidRDefault="00000000" w14:paraId="6D5A87DC" w14:textId="77777777">
      <w:pPr>
        <w:spacing w:before="240" w:after="240"/>
        <w:jc w:val="both"/>
        <w:rPr>
          <w:b/>
        </w:rPr>
      </w:pPr>
      <w:r>
        <w:rPr>
          <w:b/>
        </w:rPr>
        <w:t>3. Scope of Work</w:t>
      </w:r>
    </w:p>
    <w:p w:rsidR="00FD45F7" w:rsidRDefault="00000000" w14:paraId="451B02F9" w14:textId="77777777">
      <w:pPr>
        <w:numPr>
          <w:ilvl w:val="0"/>
          <w:numId w:val="3"/>
        </w:numPr>
        <w:spacing w:before="240"/>
      </w:pPr>
      <w:r>
        <w:t>Conduct a desk review of relevant data and literature.</w:t>
      </w:r>
    </w:p>
    <w:p w:rsidR="00FD45F7" w:rsidRDefault="00000000" w14:paraId="384DF4A2" w14:textId="595B0745">
      <w:pPr>
        <w:numPr>
          <w:ilvl w:val="0"/>
          <w:numId w:val="3"/>
        </w:numPr>
        <w:rPr/>
      </w:pPr>
      <w:r w:rsidRPr="1801DC7A" w:rsidR="00000000">
        <w:rPr>
          <w:lang w:val="en-US"/>
        </w:rPr>
        <w:t xml:space="preserve">Design survey tools that are accessible, culturally sensitive, disability </w:t>
      </w:r>
      <w:r w:rsidRPr="1801DC7A" w:rsidR="421F3AB1">
        <w:rPr>
          <w:lang w:val="en-US"/>
        </w:rPr>
        <w:t>inclusive</w:t>
      </w:r>
      <w:r w:rsidRPr="1801DC7A" w:rsidR="00000000">
        <w:rPr>
          <w:lang w:val="en-US"/>
        </w:rPr>
        <w:t xml:space="preserve"> and aligned with </w:t>
      </w:r>
      <w:r w:rsidRPr="1801DC7A" w:rsidR="65A31E16">
        <w:rPr>
          <w:lang w:val="en-US"/>
        </w:rPr>
        <w:t>programme</w:t>
      </w:r>
      <w:r w:rsidRPr="1801DC7A" w:rsidR="00000000">
        <w:rPr>
          <w:lang w:val="en-US"/>
        </w:rPr>
        <w:t xml:space="preserve"> indicators.</w:t>
      </w:r>
    </w:p>
    <w:p w:rsidR="00FD45F7" w:rsidRDefault="00000000" w14:paraId="21AEAD17" w14:textId="77777777">
      <w:pPr>
        <w:numPr>
          <w:ilvl w:val="0"/>
          <w:numId w:val="3"/>
        </w:numPr>
        <w:rPr/>
      </w:pPr>
      <w:r w:rsidR="00000000">
        <w:rPr/>
        <w:t>Collect data across target provinces, ensuring inclusivity and safety.</w:t>
      </w:r>
    </w:p>
    <w:p w:rsidR="7468251E" w:rsidP="1801DC7A" w:rsidRDefault="7468251E" w14:paraId="12077ECF" w14:textId="01462B2F">
      <w:pPr>
        <w:numPr>
          <w:ilvl w:val="0"/>
          <w:numId w:val="3"/>
        </w:numPr>
        <w:rPr>
          <w:lang w:val="en-US"/>
        </w:rPr>
      </w:pPr>
      <w:r w:rsidRPr="1801DC7A" w:rsidR="7468251E">
        <w:rPr>
          <w:lang w:val="en-US"/>
        </w:rPr>
        <w:t xml:space="preserve">Collect data across all disability </w:t>
      </w:r>
      <w:r w:rsidRPr="1801DC7A" w:rsidR="6998B04A">
        <w:rPr>
          <w:lang w:val="en-US"/>
        </w:rPr>
        <w:t>types</w:t>
      </w:r>
      <w:r w:rsidRPr="1801DC7A" w:rsidR="7468251E">
        <w:rPr>
          <w:lang w:val="en-US"/>
        </w:rPr>
        <w:t>, following Thai</w:t>
      </w:r>
      <w:r w:rsidRPr="1801DC7A" w:rsidR="4F936A4B">
        <w:rPr>
          <w:lang w:val="en-US"/>
        </w:rPr>
        <w:t>land’s</w:t>
      </w:r>
      <w:r w:rsidRPr="1801DC7A" w:rsidR="7468251E">
        <w:rPr>
          <w:lang w:val="en-US"/>
        </w:rPr>
        <w:t xml:space="preserve"> </w:t>
      </w:r>
      <w:r w:rsidRPr="1801DC7A" w:rsidR="369F9624">
        <w:rPr>
          <w:lang w:val="en-US"/>
        </w:rPr>
        <w:t xml:space="preserve">7 disability </w:t>
      </w:r>
      <w:r w:rsidRPr="1801DC7A" w:rsidR="7468251E">
        <w:rPr>
          <w:lang w:val="en-US"/>
        </w:rPr>
        <w:t>sub-</w:t>
      </w:r>
      <w:r w:rsidRPr="1801DC7A" w:rsidR="7468251E">
        <w:rPr>
          <w:lang w:val="en-US"/>
        </w:rPr>
        <w:t>categories</w:t>
      </w:r>
      <w:r w:rsidRPr="1801DC7A" w:rsidR="7468251E">
        <w:rPr>
          <w:lang w:val="en-US"/>
        </w:rPr>
        <w:t>.</w:t>
      </w:r>
    </w:p>
    <w:p w:rsidR="00FD45F7" w:rsidRDefault="00000000" w14:paraId="453314B6" w14:textId="77777777">
      <w:pPr>
        <w:numPr>
          <w:ilvl w:val="0"/>
          <w:numId w:val="3"/>
        </w:numPr>
      </w:pPr>
      <w:r>
        <w:t>Conduct stakeholder mapping and power analysis.</w:t>
      </w:r>
    </w:p>
    <w:p w:rsidR="00FD45F7" w:rsidRDefault="00000000" w14:paraId="53AE5D49" w14:textId="77777777">
      <w:pPr>
        <w:numPr>
          <w:ilvl w:val="0"/>
          <w:numId w:val="3"/>
        </w:numPr>
      </w:pPr>
      <w:r>
        <w:t>Perform gender and risk analyses as part of the overall study.</w:t>
      </w:r>
    </w:p>
    <w:p w:rsidR="00FD45F7" w:rsidP="1801DC7A" w:rsidRDefault="00000000" w14:paraId="633DAB2F" w14:textId="5D315760">
      <w:pPr>
        <w:numPr>
          <w:ilvl w:val="0"/>
          <w:numId w:val="3"/>
        </w:numPr>
        <w:rPr>
          <w:lang w:val="en-US"/>
        </w:rPr>
      </w:pPr>
      <w:r w:rsidRPr="1801DC7A" w:rsidR="00000000">
        <w:rPr>
          <w:lang w:val="en-US"/>
        </w:rPr>
        <w:t>Analyse</w:t>
      </w:r>
      <w:r w:rsidRPr="1801DC7A" w:rsidR="00000000">
        <w:rPr>
          <w:lang w:val="en-US"/>
        </w:rPr>
        <w:t xml:space="preserve"> data and draft findings with disaggregation by </w:t>
      </w:r>
      <w:r w:rsidRPr="1801DC7A" w:rsidR="5F7D88E7">
        <w:rPr>
          <w:lang w:val="en-US"/>
        </w:rPr>
        <w:t>gender</w:t>
      </w:r>
      <w:r w:rsidRPr="1801DC7A" w:rsidR="00000000">
        <w:rPr>
          <w:lang w:val="en-US"/>
        </w:rPr>
        <w:t xml:space="preserve">, age, disability, </w:t>
      </w:r>
      <w:r w:rsidR="211E7E25">
        <w:rPr/>
        <w:t>ethnicit</w:t>
      </w:r>
      <w:r w:rsidR="211E7E25">
        <w:rPr/>
        <w:t>y</w:t>
      </w:r>
      <w:r w:rsidR="211E7E25">
        <w:rPr/>
        <w:t>,</w:t>
      </w:r>
      <w:r w:rsidR="211E7E25">
        <w:rPr/>
        <w:t xml:space="preserve"> </w:t>
      </w:r>
      <w:r w:rsidR="211E7E25">
        <w:rPr/>
        <w:t>r</w:t>
      </w:r>
      <w:r w:rsidR="211E7E25">
        <w:rPr/>
        <w:t>e</w:t>
      </w:r>
      <w:r w:rsidR="211E7E25">
        <w:rPr/>
        <w:t xml:space="preserve">ligion, </w:t>
      </w:r>
      <w:r w:rsidR="211E7E25">
        <w:rPr/>
        <w:t>language</w:t>
      </w:r>
      <w:r w:rsidR="211E7E25">
        <w:rPr/>
        <w:t xml:space="preserve"> </w:t>
      </w:r>
      <w:r w:rsidRPr="1801DC7A" w:rsidR="00000000">
        <w:rPr>
          <w:lang w:val="en-US"/>
        </w:rPr>
        <w:t>and location.</w:t>
      </w:r>
    </w:p>
    <w:p w:rsidR="00FD45F7" w:rsidRDefault="00000000" w14:paraId="4FDD18F8" w14:textId="77777777" w14:noSpellErr="1">
      <w:pPr>
        <w:numPr>
          <w:ilvl w:val="0"/>
          <w:numId w:val="3"/>
        </w:numPr>
        <w:rPr/>
      </w:pPr>
      <w:r w:rsidRPr="0C0ABAC0" w:rsidR="00000000">
        <w:rPr>
          <w:lang w:val="en-US"/>
        </w:rPr>
        <w:t>Identify</w:t>
      </w:r>
      <w:r w:rsidRPr="0C0ABAC0" w:rsidR="00000000">
        <w:rPr>
          <w:lang w:val="en-US"/>
        </w:rPr>
        <w:t xml:space="preserve"> narratives and data points suitable for advocacy and campaign use.</w:t>
      </w:r>
    </w:p>
    <w:p w:rsidR="00FD45F7" w:rsidP="1801DC7A" w:rsidRDefault="00000000" w14:paraId="7013B556" w14:textId="77777777">
      <w:pPr>
        <w:numPr>
          <w:ilvl w:val="0"/>
          <w:numId w:val="3"/>
        </w:numPr>
        <w:spacing w:after="240"/>
        <w:rPr/>
      </w:pPr>
      <w:r w:rsidR="00000000">
        <w:rPr/>
        <w:t>Present findings to MRG, partners, and the EU Delegation.</w:t>
      </w:r>
    </w:p>
    <w:p w:rsidR="1801DC7A" w:rsidP="1801DC7A" w:rsidRDefault="1801DC7A" w14:paraId="4F5ED168" w14:textId="422CDA21">
      <w:pPr>
        <w:spacing w:after="240"/>
      </w:pPr>
    </w:p>
    <w:p w:rsidR="1801DC7A" w:rsidP="1801DC7A" w:rsidRDefault="1801DC7A" w14:paraId="5E39316B" w14:textId="2944FF3F">
      <w:pPr>
        <w:spacing w:after="240"/>
      </w:pPr>
    </w:p>
    <w:p w:rsidR="00FD45F7" w:rsidRDefault="00000000" w14:paraId="3F209CE1" w14:textId="77777777">
      <w:pPr>
        <w:spacing w:before="240" w:after="240"/>
        <w:jc w:val="both"/>
        <w:rPr>
          <w:b/>
        </w:rPr>
      </w:pPr>
      <w:r>
        <w:rPr>
          <w:b/>
        </w:rPr>
        <w:t>4. Key Indicators for the Baseline Survey</w:t>
      </w:r>
    </w:p>
    <w:p w:rsidR="00FD45F7" w:rsidRDefault="00000000" w14:paraId="612F2825" w14:textId="77777777">
      <w:pPr>
        <w:spacing w:before="240" w:after="240"/>
        <w:jc w:val="both"/>
      </w:pPr>
      <w:r>
        <w:t>The baseline will cover a range of indicators critical for both monitoring and advocacy:</w:t>
      </w:r>
    </w:p>
    <w:p w:rsidR="00FD45F7" w:rsidP="0C0ABAC0" w:rsidRDefault="00000000" w14:paraId="69240D6C" w14:textId="522B52F1">
      <w:pPr>
        <w:numPr>
          <w:ilvl w:val="0"/>
          <w:numId w:val="7"/>
        </w:numPr>
        <w:spacing w:before="240"/>
        <w:jc w:val="both"/>
        <w:rPr>
          <w:b w:val="1"/>
          <w:bCs w:val="1"/>
          <w:lang w:val="en-US"/>
        </w:rPr>
      </w:pPr>
      <w:r w:rsidRPr="1801DC7A" w:rsidR="00000000">
        <w:rPr>
          <w:b w:val="1"/>
          <w:bCs w:val="1"/>
          <w:lang w:val="en-US"/>
        </w:rPr>
        <w:t xml:space="preserve">Participation and Leadership of </w:t>
      </w:r>
      <w:r w:rsidRPr="1801DC7A" w:rsidR="4354F938">
        <w:rPr>
          <w:b w:val="1"/>
          <w:bCs w:val="1"/>
          <w:lang w:val="en-US"/>
        </w:rPr>
        <w:t xml:space="preserve">people with </w:t>
      </w:r>
      <w:r w:rsidRPr="1801DC7A" w:rsidR="4354F938">
        <w:rPr>
          <w:b w:val="1"/>
          <w:bCs w:val="1"/>
          <w:lang w:val="en-US"/>
        </w:rPr>
        <w:t>disabilitie</w:t>
      </w:r>
      <w:r w:rsidRPr="1801DC7A" w:rsidR="00000000">
        <w:rPr>
          <w:b w:val="1"/>
          <w:bCs w:val="1"/>
          <w:lang w:val="en-US"/>
        </w:rPr>
        <w:t>s</w:t>
      </w:r>
      <w:r w:rsidRPr="1801DC7A" w:rsidR="00000000">
        <w:rPr>
          <w:b w:val="1"/>
          <w:bCs w:val="1"/>
          <w:lang w:val="en-US"/>
        </w:rPr>
        <w:t>:</w:t>
      </w:r>
    </w:p>
    <w:p w:rsidR="00FD45F7" w:rsidP="1801DC7A" w:rsidRDefault="00000000" w14:paraId="2723DD59" w14:textId="1C4E7E96">
      <w:pPr>
        <w:numPr>
          <w:ilvl w:val="1"/>
          <w:numId w:val="7"/>
        </w:numPr>
        <w:jc w:val="both"/>
        <w:rPr>
          <w:lang w:val="en-US"/>
        </w:rPr>
      </w:pPr>
      <w:r w:rsidRPr="1801DC7A" w:rsidR="00000000">
        <w:rPr>
          <w:lang w:val="en-US"/>
        </w:rPr>
        <w:t xml:space="preserve">Levels of participation of </w:t>
      </w:r>
      <w:r w:rsidRPr="1801DC7A" w:rsidR="1C41B405">
        <w:rPr>
          <w:b w:val="1"/>
          <w:bCs w:val="1"/>
          <w:lang w:val="en-US"/>
        </w:rPr>
        <w:t>p</w:t>
      </w:r>
      <w:r w:rsidRPr="1801DC7A" w:rsidR="61D512B5">
        <w:rPr>
          <w:b w:val="1"/>
          <w:bCs w:val="1"/>
          <w:lang w:val="en-US"/>
        </w:rPr>
        <w:t>eople with disabilities</w:t>
      </w:r>
      <w:r w:rsidRPr="1801DC7A" w:rsidR="00000000">
        <w:rPr>
          <w:lang w:val="en-US"/>
        </w:rPr>
        <w:t>, particularly women and youth, in decision-making spaces</w:t>
      </w:r>
      <w:r w:rsidRPr="1801DC7A" w:rsidR="4454552A">
        <w:rPr>
          <w:lang w:val="en-US"/>
        </w:rPr>
        <w:t>.</w:t>
      </w:r>
    </w:p>
    <w:p w:rsidR="00FD45F7" w:rsidP="0C0ABAC0" w:rsidRDefault="00000000" w14:paraId="25EF7580" w14:textId="62A37E3A">
      <w:pPr>
        <w:numPr>
          <w:ilvl w:val="1"/>
          <w:numId w:val="7"/>
        </w:numPr>
        <w:jc w:val="both"/>
        <w:rPr>
          <w:b w:val="1"/>
          <w:bCs w:val="1"/>
          <w:lang w:val="en-US"/>
        </w:rPr>
      </w:pPr>
      <w:r w:rsidRPr="1801DC7A" w:rsidR="00000000">
        <w:rPr>
          <w:lang w:val="en-US"/>
        </w:rPr>
        <w:t xml:space="preserve">Community </w:t>
      </w:r>
      <w:r w:rsidRPr="1801DC7A" w:rsidR="00000000">
        <w:rPr>
          <w:lang w:val="en-US"/>
        </w:rPr>
        <w:t>perceptions</w:t>
      </w:r>
      <w:r w:rsidRPr="1801DC7A" w:rsidR="00000000">
        <w:rPr>
          <w:lang w:val="en-US"/>
        </w:rPr>
        <w:t xml:space="preserve"> </w:t>
      </w:r>
      <w:r w:rsidRPr="1801DC7A" w:rsidR="4E634B32">
        <w:rPr>
          <w:lang w:val="en-US"/>
        </w:rPr>
        <w:t>of leadership</w:t>
      </w:r>
      <w:r w:rsidRPr="1801DC7A" w:rsidR="00000000">
        <w:rPr>
          <w:lang w:val="en-US"/>
        </w:rPr>
        <w:t xml:space="preserve"> potential </w:t>
      </w:r>
      <w:r w:rsidRPr="1801DC7A" w:rsidR="55B8E385">
        <w:rPr>
          <w:lang w:val="en-US"/>
        </w:rPr>
        <w:t xml:space="preserve">of people with disabilities </w:t>
      </w:r>
      <w:r w:rsidRPr="1801DC7A" w:rsidR="00000000">
        <w:rPr>
          <w:lang w:val="en-US"/>
        </w:rPr>
        <w:t>(Outcome Indicator 1.1).</w:t>
      </w:r>
    </w:p>
    <w:p w:rsidR="00FD45F7" w:rsidRDefault="00000000" w14:paraId="6E7B84FE" w14:textId="77777777">
      <w:pPr>
        <w:numPr>
          <w:ilvl w:val="0"/>
          <w:numId w:val="8"/>
        </w:numPr>
        <w:jc w:val="both"/>
        <w:rPr>
          <w:b/>
        </w:rPr>
      </w:pPr>
      <w:r>
        <w:rPr>
          <w:b/>
        </w:rPr>
        <w:t>Rights Awareness and Social Norms:</w:t>
      </w:r>
    </w:p>
    <w:p w:rsidR="00FD45F7" w:rsidP="1801DC7A" w:rsidRDefault="00000000" w14:paraId="13A9E7C8" w14:textId="0C254CD8">
      <w:pPr>
        <w:numPr>
          <w:ilvl w:val="1"/>
          <w:numId w:val="8"/>
        </w:numPr>
        <w:rPr>
          <w:highlight w:val="yellow"/>
          <w:lang w:val="en-US"/>
        </w:rPr>
      </w:pPr>
      <w:r w:rsidRPr="1801DC7A" w:rsidR="00000000">
        <w:rPr>
          <w:lang w:val="en-US"/>
        </w:rPr>
        <w:t xml:space="preserve">Awareness of rights under national and international frameworks among </w:t>
      </w:r>
      <w:r w:rsidRPr="1801DC7A" w:rsidR="10A818DA">
        <w:rPr>
          <w:lang w:val="en-US"/>
        </w:rPr>
        <w:t xml:space="preserve">people with disabilities </w:t>
      </w:r>
      <w:r w:rsidRPr="1801DC7A" w:rsidR="00000000">
        <w:rPr>
          <w:lang w:val="en-US"/>
        </w:rPr>
        <w:t xml:space="preserve">and </w:t>
      </w:r>
      <w:r w:rsidRPr="1801DC7A" w:rsidR="21789481">
        <w:rPr>
          <w:lang w:val="en-US"/>
        </w:rPr>
        <w:t xml:space="preserve">their </w:t>
      </w:r>
      <w:r w:rsidRPr="1801DC7A" w:rsidR="00000000">
        <w:rPr>
          <w:lang w:val="en-US"/>
        </w:rPr>
        <w:t>families</w:t>
      </w:r>
      <w:r w:rsidRPr="1801DC7A" w:rsidR="42A2A970">
        <w:rPr>
          <w:lang w:val="en-US"/>
        </w:rPr>
        <w:t>.</w:t>
      </w:r>
      <w:r w:rsidRPr="1801DC7A" w:rsidR="00000000">
        <w:rPr>
          <w:lang w:val="en-US"/>
        </w:rPr>
        <w:t xml:space="preserve"> </w:t>
      </w:r>
    </w:p>
    <w:p w:rsidR="00FD45F7" w:rsidP="1801DC7A" w:rsidRDefault="00000000" w14:paraId="782D9F85" w14:textId="04649889">
      <w:pPr>
        <w:numPr>
          <w:ilvl w:val="1"/>
          <w:numId w:val="8"/>
        </w:numPr>
        <w:rPr>
          <w:highlight w:val="yellow"/>
        </w:rPr>
      </w:pPr>
      <w:r w:rsidR="00000000">
        <w:rPr/>
        <w:t>Community attitudes towards disability, stigma, and inclusion</w:t>
      </w:r>
      <w:r w:rsidR="0BA47AE0">
        <w:rPr/>
        <w:t>.</w:t>
      </w:r>
    </w:p>
    <w:p w:rsidR="00FD45F7" w:rsidP="1801DC7A" w:rsidRDefault="00000000" w14:paraId="094DB68B" w14:textId="70F3835D">
      <w:pPr>
        <w:numPr>
          <w:ilvl w:val="1"/>
          <w:numId w:val="8"/>
        </w:numPr>
        <w:rPr>
          <w:highlight w:val="yellow"/>
          <w:lang w:val="en-US"/>
        </w:rPr>
      </w:pPr>
      <w:r w:rsidRPr="1801DC7A" w:rsidR="00000000">
        <w:rPr>
          <w:lang w:val="en-US"/>
        </w:rPr>
        <w:t>Specific barriers faced by women</w:t>
      </w:r>
      <w:r w:rsidR="55874F5F">
        <w:rPr/>
        <w:t>, peop</w:t>
      </w:r>
      <w:r w:rsidR="55874F5F">
        <w:rPr/>
        <w:t>l</w:t>
      </w:r>
      <w:r w:rsidR="55874F5F">
        <w:rPr/>
        <w:t>e</w:t>
      </w:r>
      <w:r w:rsidRPr="1801DC7A" w:rsidR="00000000">
        <w:rPr>
          <w:lang w:val="en-US"/>
        </w:rPr>
        <w:t xml:space="preserve"> </w:t>
      </w:r>
      <w:r w:rsidR="55874F5F">
        <w:rPr/>
        <w:t>w</w:t>
      </w:r>
      <w:r w:rsidR="55874F5F">
        <w:rPr/>
        <w:t>i</w:t>
      </w:r>
      <w:r w:rsidR="55874F5F">
        <w:rPr/>
        <w:t>t</w:t>
      </w:r>
      <w:r w:rsidR="55874F5F">
        <w:rPr/>
        <w:t>h intellectual and multiple disabilities</w:t>
      </w:r>
      <w:r w:rsidR="00000000">
        <w:rPr/>
        <w:t xml:space="preserve"> </w:t>
      </w:r>
      <w:r w:rsidRPr="1801DC7A" w:rsidR="00000000">
        <w:rPr>
          <w:lang w:val="en-US"/>
        </w:rPr>
        <w:t>and youth with disabilities</w:t>
      </w:r>
      <w:r w:rsidRPr="1801DC7A" w:rsidR="3F06EF13">
        <w:rPr>
          <w:lang w:val="en-US"/>
        </w:rPr>
        <w:t>.</w:t>
      </w:r>
      <w:r w:rsidRPr="1801DC7A" w:rsidR="00000000">
        <w:rPr>
          <w:lang w:val="en-US"/>
        </w:rPr>
        <w:t xml:space="preserve"> </w:t>
      </w:r>
    </w:p>
    <w:p w:rsidR="00FD45F7" w:rsidP="1801DC7A" w:rsidRDefault="00000000" w14:paraId="0560A454" w14:textId="77777777">
      <w:pPr>
        <w:numPr>
          <w:ilvl w:val="0"/>
          <w:numId w:val="10"/>
        </w:numPr>
        <w:jc w:val="both"/>
        <w:rPr>
          <w:b w:val="1"/>
          <w:bCs w:val="1"/>
        </w:rPr>
      </w:pPr>
      <w:r w:rsidRPr="1801DC7A" w:rsidR="00000000">
        <w:rPr>
          <w:b w:val="1"/>
          <w:bCs w:val="1"/>
        </w:rPr>
        <w:t>Service Access and Delivery:</w:t>
      </w:r>
    </w:p>
    <w:p w:rsidR="00FD45F7" w:rsidP="1801DC7A" w:rsidRDefault="00000000" w14:paraId="678CD5F9" w14:textId="59EAB5B2">
      <w:pPr>
        <w:numPr>
          <w:ilvl w:val="1"/>
          <w:numId w:val="10"/>
        </w:numPr>
        <w:rPr>
          <w:lang w:val="en-US"/>
        </w:rPr>
      </w:pPr>
      <w:r w:rsidRPr="1801DC7A" w:rsidR="00000000">
        <w:rPr>
          <w:lang w:val="en-US"/>
        </w:rPr>
        <w:t xml:space="preserve">Current access to essential services for </w:t>
      </w:r>
      <w:r w:rsidRPr="1801DC7A" w:rsidR="6E6ED809">
        <w:rPr>
          <w:lang w:val="en-US"/>
        </w:rPr>
        <w:t>people with disabilities</w:t>
      </w:r>
      <w:r w:rsidRPr="1801DC7A" w:rsidR="59341D1A">
        <w:rPr>
          <w:lang w:val="en-US"/>
        </w:rPr>
        <w:t>.</w:t>
      </w:r>
    </w:p>
    <w:p w:rsidR="00FD45F7" w:rsidP="1801DC7A" w:rsidRDefault="00000000" w14:paraId="20F998C9" w14:textId="33AC52DF">
      <w:pPr>
        <w:numPr>
          <w:ilvl w:val="1"/>
          <w:numId w:val="10"/>
        </w:numPr>
        <w:rPr>
          <w:lang w:val="en-US"/>
        </w:rPr>
      </w:pPr>
      <w:r w:rsidRPr="1801DC7A" w:rsidR="00000000">
        <w:rPr>
          <w:lang w:val="en-US"/>
        </w:rPr>
        <w:t xml:space="preserve">Baseline </w:t>
      </w:r>
      <w:r w:rsidRPr="1801DC7A" w:rsidR="00000000">
        <w:rPr>
          <w:lang w:val="en-US"/>
        </w:rPr>
        <w:t>utilisation</w:t>
      </w:r>
      <w:r w:rsidRPr="1801DC7A" w:rsidR="00000000">
        <w:rPr>
          <w:lang w:val="en-US"/>
        </w:rPr>
        <w:t xml:space="preserve"> of disability-specific funds and support mechanisms</w:t>
      </w:r>
      <w:r w:rsidRPr="1801DC7A" w:rsidR="4E04458A">
        <w:rPr>
          <w:lang w:val="en-US"/>
        </w:rPr>
        <w:t>.</w:t>
      </w:r>
    </w:p>
    <w:p w:rsidR="00FD45F7" w:rsidP="1801DC7A" w:rsidRDefault="00000000" w14:paraId="22671D01" w14:textId="24B6B549">
      <w:pPr>
        <w:numPr>
          <w:ilvl w:val="1"/>
          <w:numId w:val="10"/>
        </w:numPr>
        <w:rPr>
          <w:lang w:val="en-US"/>
        </w:rPr>
      </w:pPr>
      <w:r w:rsidRPr="1801DC7A" w:rsidR="00000000">
        <w:rPr>
          <w:lang w:val="en-US"/>
        </w:rPr>
        <w:t xml:space="preserve">Responsiveness of local services to </w:t>
      </w:r>
      <w:r w:rsidRPr="1801DC7A" w:rsidR="558A8D96">
        <w:rPr>
          <w:lang w:val="en-US"/>
        </w:rPr>
        <w:t>people with disabilities’</w:t>
      </w:r>
      <w:r w:rsidRPr="1801DC7A" w:rsidR="00000000">
        <w:rPr>
          <w:lang w:val="en-US"/>
        </w:rPr>
        <w:t xml:space="preserve"> </w:t>
      </w:r>
      <w:r w:rsidRPr="1801DC7A" w:rsidR="040B2309">
        <w:rPr>
          <w:lang w:val="en-US"/>
        </w:rPr>
        <w:t>needs.</w:t>
      </w:r>
    </w:p>
    <w:p w:rsidR="00FD45F7" w:rsidP="1801DC7A" w:rsidRDefault="00000000" w14:paraId="68D07BDD" w14:textId="7F8D2471">
      <w:pPr>
        <w:numPr>
          <w:ilvl w:val="0"/>
          <w:numId w:val="10"/>
        </w:numPr>
        <w:jc w:val="both"/>
        <w:rPr>
          <w:b w:val="1"/>
          <w:bCs w:val="1"/>
        </w:rPr>
      </w:pPr>
      <w:r w:rsidRPr="1801DC7A" w:rsidR="00000000">
        <w:rPr>
          <w:b w:val="1"/>
          <w:bCs w:val="1"/>
        </w:rPr>
        <w:t>CSO/</w:t>
      </w:r>
      <w:r w:rsidRPr="1801DC7A" w:rsidR="28BE26F2">
        <w:rPr>
          <w:b w:val="1"/>
          <w:bCs w:val="1"/>
        </w:rPr>
        <w:t>OPD</w:t>
      </w:r>
      <w:r w:rsidRPr="1801DC7A" w:rsidR="00000000">
        <w:rPr>
          <w:b w:val="1"/>
          <w:bCs w:val="1"/>
        </w:rPr>
        <w:t xml:space="preserve"> Capacity and Networks:</w:t>
      </w:r>
    </w:p>
    <w:p w:rsidR="00FD45F7" w:rsidP="1801DC7A" w:rsidRDefault="00000000" w14:paraId="212CB896" w14:textId="01DBB726">
      <w:pPr>
        <w:numPr>
          <w:ilvl w:val="1"/>
          <w:numId w:val="10"/>
        </w:numPr>
        <w:pBdr>
          <w:top w:val="nil" w:color="000000" w:sz="0" w:space="0"/>
          <w:left w:val="nil" w:color="000000" w:sz="0" w:space="0"/>
          <w:bottom w:val="nil" w:color="000000" w:sz="0" w:space="0"/>
          <w:right w:val="nil" w:color="000000" w:sz="0" w:space="0"/>
          <w:between w:val="nil" w:color="000000" w:sz="0" w:space="0"/>
        </w:pBdr>
        <w:rPr>
          <w:lang w:val="en-US"/>
        </w:rPr>
      </w:pPr>
      <w:r w:rsidRPr="1801DC7A" w:rsidR="00000000">
        <w:rPr>
          <w:lang w:val="en-US"/>
        </w:rPr>
        <w:t>Existing CSO/</w:t>
      </w:r>
      <w:r w:rsidRPr="1801DC7A" w:rsidR="683AB48F">
        <w:rPr>
          <w:lang w:val="en-US"/>
        </w:rPr>
        <w:t>OPD</w:t>
      </w:r>
      <w:r w:rsidRPr="1801DC7A" w:rsidR="00000000">
        <w:rPr>
          <w:lang w:val="en-US"/>
        </w:rPr>
        <w:t xml:space="preserve"> activity and </w:t>
      </w:r>
      <w:r w:rsidRPr="1801DC7A" w:rsidR="4A9EEAC6">
        <w:rPr>
          <w:lang w:val="en-US"/>
        </w:rPr>
        <w:t>capacity</w:t>
      </w:r>
      <w:r w:rsidRPr="1801DC7A" w:rsidR="4A9EEAC6">
        <w:rPr>
          <w:lang w:val="en-US"/>
        </w:rPr>
        <w:t>.</w:t>
      </w:r>
    </w:p>
    <w:p w:rsidR="00FD45F7" w:rsidP="1801DC7A" w:rsidRDefault="00000000" w14:paraId="4BB20A2A" w14:textId="7F68C32D">
      <w:pPr>
        <w:numPr>
          <w:ilvl w:val="1"/>
          <w:numId w:val="10"/>
        </w:numPr>
        <w:pBdr>
          <w:top w:val="nil" w:color="000000" w:sz="0" w:space="0"/>
          <w:left w:val="nil" w:color="000000" w:sz="0" w:space="0"/>
          <w:bottom w:val="nil" w:color="000000" w:sz="0" w:space="0"/>
          <w:right w:val="nil" w:color="000000" w:sz="0" w:space="0"/>
          <w:between w:val="nil" w:color="000000" w:sz="0" w:space="0"/>
        </w:pBdr>
        <w:rPr>
          <w:lang w:val="en-US"/>
        </w:rPr>
      </w:pPr>
      <w:r w:rsidRPr="1801DC7A" w:rsidR="00000000">
        <w:rPr>
          <w:lang w:val="en-US"/>
        </w:rPr>
        <w:t xml:space="preserve">Strength of networks and </w:t>
      </w:r>
      <w:r w:rsidRPr="1801DC7A" w:rsidR="147B9706">
        <w:rPr>
          <w:lang w:val="en-US"/>
        </w:rPr>
        <w:t>collaboration.</w:t>
      </w:r>
    </w:p>
    <w:p w:rsidR="00FD45F7" w:rsidP="1801DC7A" w:rsidRDefault="00000000" w14:paraId="083CC587" w14:textId="71BDA15A">
      <w:pPr>
        <w:numPr>
          <w:ilvl w:val="1"/>
          <w:numId w:val="10"/>
        </w:numPr>
        <w:pBdr>
          <w:top w:val="nil" w:color="000000" w:sz="0" w:space="0"/>
          <w:left w:val="nil" w:color="000000" w:sz="0" w:space="0"/>
          <w:bottom w:val="nil" w:color="000000" w:sz="0" w:space="0"/>
          <w:right w:val="nil" w:color="000000" w:sz="0" w:space="0"/>
          <w:between w:val="nil" w:color="000000" w:sz="0" w:space="0"/>
        </w:pBdr>
        <w:rPr>
          <w:lang w:val="en-US"/>
        </w:rPr>
      </w:pPr>
      <w:r w:rsidRPr="1801DC7A" w:rsidR="00000000">
        <w:rPr>
          <w:lang w:val="en-US"/>
        </w:rPr>
        <w:t>Presence of women-led</w:t>
      </w:r>
      <w:r w:rsidRPr="1801DC7A" w:rsidR="08E84BC6">
        <w:rPr>
          <w:lang w:val="en-US"/>
        </w:rPr>
        <w:t xml:space="preserve">, </w:t>
      </w:r>
      <w:r w:rsidRPr="1801DC7A" w:rsidR="08E84BC6">
        <w:rPr>
          <w:lang w:val="en-US"/>
        </w:rPr>
        <w:t>self-advocacy</w:t>
      </w:r>
      <w:r w:rsidRPr="1801DC7A" w:rsidR="00000000">
        <w:rPr>
          <w:lang w:val="en-US"/>
        </w:rPr>
        <w:t xml:space="preserve"> and youth-led </w:t>
      </w:r>
      <w:r w:rsidRPr="1801DC7A" w:rsidR="00F7F9C1">
        <w:rPr>
          <w:lang w:val="en-US"/>
        </w:rPr>
        <w:t>OPDs.</w:t>
      </w:r>
    </w:p>
    <w:p w:rsidR="00FD45F7" w:rsidP="1801DC7A" w:rsidRDefault="00000000" w14:paraId="1E727E79" w14:textId="77777777">
      <w:pPr>
        <w:numPr>
          <w:ilvl w:val="0"/>
          <w:numId w:val="11"/>
        </w:numPr>
        <w:jc w:val="both"/>
        <w:rPr>
          <w:b w:val="1"/>
          <w:bCs w:val="1"/>
        </w:rPr>
      </w:pPr>
      <w:r w:rsidRPr="1801DC7A" w:rsidR="00000000">
        <w:rPr>
          <w:b w:val="1"/>
          <w:bCs w:val="1"/>
        </w:rPr>
        <w:t>Policy and Advocacy Landscape:</w:t>
      </w:r>
    </w:p>
    <w:p w:rsidR="00FD45F7" w:rsidP="1801DC7A" w:rsidRDefault="00000000" w14:paraId="296AA4CD" w14:textId="121049EA">
      <w:pPr>
        <w:numPr>
          <w:ilvl w:val="1"/>
          <w:numId w:val="11"/>
        </w:numPr>
        <w:rPr>
          <w:lang w:val="en-US"/>
        </w:rPr>
      </w:pPr>
      <w:r w:rsidRPr="1801DC7A" w:rsidR="00000000">
        <w:rPr>
          <w:lang w:val="en-US"/>
        </w:rPr>
        <w:t xml:space="preserve">Awareness and engagement of decision-makers on disability </w:t>
      </w:r>
      <w:r w:rsidRPr="1801DC7A" w:rsidR="50EEDA55">
        <w:rPr>
          <w:lang w:val="en-US"/>
        </w:rPr>
        <w:t>rights.</w:t>
      </w:r>
    </w:p>
    <w:p w:rsidR="00FD45F7" w:rsidP="1801DC7A" w:rsidRDefault="00000000" w14:paraId="7B4112D4" w14:textId="3A0185A3">
      <w:pPr>
        <w:numPr>
          <w:ilvl w:val="1"/>
          <w:numId w:val="11"/>
        </w:numPr>
        <w:rPr>
          <w:lang w:val="en-US"/>
        </w:rPr>
      </w:pPr>
      <w:r w:rsidRPr="1801DC7A" w:rsidR="00000000">
        <w:rPr>
          <w:lang w:val="en-US"/>
        </w:rPr>
        <w:t xml:space="preserve">Status of local and national policy </w:t>
      </w:r>
      <w:r w:rsidRPr="1801DC7A" w:rsidR="7DA34032">
        <w:rPr>
          <w:lang w:val="en-US"/>
        </w:rPr>
        <w:t>commitments.</w:t>
      </w:r>
    </w:p>
    <w:p w:rsidR="00FD45F7" w:rsidP="1801DC7A" w:rsidRDefault="00000000" w14:paraId="0A7C3E5D" w14:textId="110E2C7A">
      <w:pPr>
        <w:numPr>
          <w:ilvl w:val="1"/>
          <w:numId w:val="11"/>
        </w:numPr>
        <w:rPr>
          <w:lang w:val="en-US"/>
        </w:rPr>
      </w:pPr>
      <w:r w:rsidRPr="1801DC7A" w:rsidR="00000000">
        <w:rPr>
          <w:lang w:val="en-US"/>
        </w:rPr>
        <w:t xml:space="preserve">Opportunities for engagement in CRPD reporting and SDG </w:t>
      </w:r>
      <w:r w:rsidRPr="1801DC7A" w:rsidR="6EEF5E6D">
        <w:rPr>
          <w:lang w:val="en-US"/>
        </w:rPr>
        <w:t>localization</w:t>
      </w:r>
      <w:r w:rsidRPr="1801DC7A" w:rsidR="00000000">
        <w:rPr>
          <w:lang w:val="en-US"/>
        </w:rPr>
        <w:t>.</w:t>
      </w:r>
    </w:p>
    <w:p w:rsidR="00FD45F7" w:rsidP="1801DC7A" w:rsidRDefault="00000000" w14:paraId="5B71261D" w14:textId="77777777">
      <w:pPr>
        <w:numPr>
          <w:ilvl w:val="0"/>
          <w:numId w:val="11"/>
        </w:numPr>
        <w:jc w:val="both"/>
        <w:rPr>
          <w:b w:val="1"/>
          <w:bCs w:val="1"/>
        </w:rPr>
      </w:pPr>
      <w:r w:rsidRPr="1801DC7A" w:rsidR="00000000">
        <w:rPr>
          <w:b w:val="1"/>
          <w:bCs w:val="1"/>
        </w:rPr>
        <w:t>Contextual Risks:</w:t>
      </w:r>
    </w:p>
    <w:p w:rsidR="00FD45F7" w:rsidP="1801DC7A" w:rsidRDefault="00000000" w14:paraId="1ED00672" w14:textId="77777777">
      <w:pPr>
        <w:numPr>
          <w:ilvl w:val="1"/>
          <w:numId w:val="11"/>
        </w:numPr>
        <w:pBdr>
          <w:top w:val="nil" w:color="000000" w:sz="0" w:space="0"/>
          <w:left w:val="nil" w:color="000000" w:sz="0" w:space="0"/>
          <w:bottom w:val="nil" w:color="000000" w:sz="0" w:space="0"/>
          <w:right w:val="nil" w:color="000000" w:sz="0" w:space="0"/>
          <w:between w:val="nil" w:color="000000" w:sz="0" w:space="0"/>
        </w:pBdr>
        <w:rPr/>
      </w:pPr>
      <w:r w:rsidR="00000000">
        <w:rPr/>
        <w:t>Analysis of security, social, and political risks (Risk Analysis).</w:t>
      </w:r>
    </w:p>
    <w:p w:rsidR="00FD45F7" w:rsidP="1801DC7A" w:rsidRDefault="00000000" w14:paraId="2D940A13" w14:textId="77777777">
      <w:pPr>
        <w:numPr>
          <w:ilvl w:val="1"/>
          <w:numId w:val="11"/>
        </w:numPr>
        <w:pBdr>
          <w:top w:val="nil" w:color="000000" w:sz="0" w:space="0"/>
          <w:left w:val="nil" w:color="000000" w:sz="0" w:space="0"/>
          <w:bottom w:val="nil" w:color="000000" w:sz="0" w:space="0"/>
          <w:right w:val="nil" w:color="000000" w:sz="0" w:space="0"/>
          <w:between w:val="nil" w:color="000000" w:sz="0" w:space="0"/>
        </w:pBdr>
        <w:rPr/>
      </w:pPr>
      <w:r w:rsidR="00000000">
        <w:rPr/>
        <w:t>Identification of enabling and constraining factors for advocacy (Risk Analys</w:t>
      </w:r>
      <w:r w:rsidR="00000000">
        <w:rPr/>
        <w:t>is).</w:t>
      </w:r>
    </w:p>
    <w:p w:rsidR="00FD45F7" w:rsidRDefault="00000000" w14:paraId="23533965" w14:textId="77777777">
      <w:pPr>
        <w:numPr>
          <w:ilvl w:val="0"/>
          <w:numId w:val="2"/>
        </w:numPr>
        <w:jc w:val="both"/>
        <w:rPr>
          <w:b/>
        </w:rPr>
      </w:pPr>
      <w:r>
        <w:rPr>
          <w:b/>
        </w:rPr>
        <w:t>Advocacy-Ready Data:</w:t>
      </w:r>
    </w:p>
    <w:p w:rsidR="00FD45F7" w:rsidRDefault="00000000" w14:paraId="4ACD9DE6" w14:textId="77777777">
      <w:pPr>
        <w:numPr>
          <w:ilvl w:val="1"/>
          <w:numId w:val="2"/>
        </w:numPr>
      </w:pPr>
      <w:r>
        <w:t>Stories and case studies for campaigns (Advocacy Component).</w:t>
      </w:r>
    </w:p>
    <w:p w:rsidR="00FD45F7" w:rsidRDefault="00000000" w14:paraId="4D2F61F6" w14:textId="593FFC95">
      <w:pPr>
        <w:numPr>
          <w:ilvl w:val="1"/>
          <w:numId w:val="2"/>
        </w:numPr>
        <w:spacing w:after="240"/>
        <w:rPr/>
      </w:pPr>
      <w:r w:rsidRPr="1801DC7A" w:rsidR="00000000">
        <w:rPr>
          <w:lang w:val="en-US"/>
        </w:rPr>
        <w:t xml:space="preserve">Identification of community </w:t>
      </w:r>
      <w:r w:rsidRPr="1801DC7A" w:rsidR="00000000">
        <w:rPr>
          <w:lang w:val="en-US"/>
        </w:rPr>
        <w:t>spokespeople</w:t>
      </w:r>
      <w:r w:rsidRPr="1801DC7A" w:rsidR="74B2080C">
        <w:rPr>
          <w:lang w:val="en-US"/>
        </w:rPr>
        <w:t>, pla</w:t>
      </w:r>
      <w:r w:rsidRPr="1801DC7A" w:rsidR="74B2080C">
        <w:rPr>
          <w:lang w:val="en-US"/>
        </w:rPr>
        <w:t xml:space="preserve">tforms, </w:t>
      </w:r>
      <w:r w:rsidRPr="1801DC7A" w:rsidR="74B2080C">
        <w:rPr>
          <w:lang w:val="en-US"/>
        </w:rPr>
        <w:t>events</w:t>
      </w:r>
      <w:r w:rsidRPr="1801DC7A" w:rsidR="00000000">
        <w:rPr>
          <w:lang w:val="en-US"/>
        </w:rPr>
        <w:t xml:space="preserve"> (</w:t>
      </w:r>
      <w:r w:rsidRPr="1801DC7A" w:rsidR="00000000">
        <w:rPr>
          <w:lang w:val="en-US"/>
        </w:rPr>
        <w:t>Advocacy Component).</w:t>
      </w:r>
    </w:p>
    <w:p w:rsidR="00FD45F7" w:rsidRDefault="00000000" w14:paraId="2DCDF94E" w14:textId="77777777">
      <w:pPr>
        <w:spacing w:before="240" w:after="240"/>
        <w:jc w:val="both"/>
        <w:rPr>
          <w:b/>
        </w:rPr>
      </w:pPr>
      <w:r>
        <w:rPr>
          <w:b/>
        </w:rPr>
        <w:t>5. Deliverables</w:t>
      </w:r>
    </w:p>
    <w:p w:rsidR="00FD45F7" w:rsidRDefault="00000000" w14:paraId="51E1DE21" w14:textId="77777777" w14:noSpellErr="1">
      <w:pPr>
        <w:numPr>
          <w:ilvl w:val="0"/>
          <w:numId w:val="4"/>
        </w:numPr>
        <w:spacing w:before="240"/>
        <w:rPr/>
      </w:pPr>
      <w:r w:rsidRPr="0C0ABAC0" w:rsidR="00000000">
        <w:rPr>
          <w:lang w:val="en-US"/>
        </w:rPr>
        <w:t xml:space="preserve">Inception report detailing </w:t>
      </w:r>
      <w:r w:rsidRPr="0C0ABAC0" w:rsidR="00000000">
        <w:rPr>
          <w:lang w:val="en-US"/>
        </w:rPr>
        <w:t>methodology</w:t>
      </w:r>
      <w:r w:rsidRPr="0C0ABAC0" w:rsidR="00000000">
        <w:rPr>
          <w:lang w:val="en-US"/>
        </w:rPr>
        <w:t>, timeline, and tools.</w:t>
      </w:r>
    </w:p>
    <w:p w:rsidR="00FD45F7" w:rsidRDefault="00000000" w14:paraId="61138C0D" w14:textId="77777777">
      <w:pPr>
        <w:numPr>
          <w:ilvl w:val="0"/>
          <w:numId w:val="4"/>
        </w:numPr>
      </w:pPr>
      <w:r>
        <w:t>Draft survey tools for MRG approval.</w:t>
      </w:r>
    </w:p>
    <w:p w:rsidR="00FD45F7" w:rsidRDefault="00000000" w14:paraId="45F0B66C" w14:textId="77777777">
      <w:pPr>
        <w:numPr>
          <w:ilvl w:val="0"/>
          <w:numId w:val="4"/>
        </w:numPr>
      </w:pPr>
      <w:r>
        <w:t>Raw and cleaned data sets.</w:t>
      </w:r>
    </w:p>
    <w:p w:rsidR="00FD45F7" w:rsidRDefault="00000000" w14:paraId="3E93360F" w14:textId="77777777">
      <w:pPr>
        <w:numPr>
          <w:ilvl w:val="0"/>
          <w:numId w:val="4"/>
        </w:numPr>
      </w:pPr>
      <w:r>
        <w:t>Draft baseline report.</w:t>
      </w:r>
    </w:p>
    <w:p w:rsidR="00FD45F7" w:rsidP="1801DC7A" w:rsidRDefault="00000000" w14:paraId="308DBBB6" w14:textId="7FA5EC0D">
      <w:pPr>
        <w:numPr>
          <w:ilvl w:val="0"/>
          <w:numId w:val="4"/>
        </w:numPr>
        <w:rPr>
          <w:lang w:val="en-US"/>
        </w:rPr>
      </w:pPr>
      <w:r w:rsidRPr="1801DC7A" w:rsidR="00000000">
        <w:rPr>
          <w:lang w:val="en-US"/>
        </w:rPr>
        <w:t>Final baseline report</w:t>
      </w:r>
      <w:r w:rsidRPr="1801DC7A" w:rsidR="2C35D2D8">
        <w:rPr>
          <w:lang w:val="en-US"/>
        </w:rPr>
        <w:t xml:space="preserve"> (15-20 pages)</w:t>
      </w:r>
      <w:r w:rsidRPr="1801DC7A" w:rsidR="00000000">
        <w:rPr>
          <w:lang w:val="en-US"/>
        </w:rPr>
        <w:t>, with actionable recommendations and advocacy-ready insights, presented in accessible formats, i</w:t>
      </w:r>
      <w:r w:rsidRPr="1801DC7A" w:rsidR="00000000">
        <w:rPr>
          <w:lang w:val="en-US"/>
        </w:rPr>
        <w:t xml:space="preserve">ncluding a plain language </w:t>
      </w:r>
      <w:r w:rsidRPr="1801DC7A" w:rsidR="3258259E">
        <w:rPr>
          <w:lang w:val="en-US"/>
        </w:rPr>
        <w:t xml:space="preserve">or easy read </w:t>
      </w:r>
      <w:r w:rsidRPr="1801DC7A" w:rsidR="00000000">
        <w:rPr>
          <w:lang w:val="en-US"/>
        </w:rPr>
        <w:t>executive summary, visual summary slides</w:t>
      </w:r>
      <w:r w:rsidRPr="1801DC7A" w:rsidR="00000000">
        <w:rPr>
          <w:lang w:val="en-US"/>
        </w:rPr>
        <w:t>, and community-friendly dissemination materials (such as infographics or partner briefings). All deliverables wi</w:t>
      </w:r>
      <w:r w:rsidRPr="1801DC7A" w:rsidR="00000000">
        <w:rPr>
          <w:lang w:val="en-US"/>
        </w:rPr>
        <w:t xml:space="preserve">ll </w:t>
      </w:r>
      <w:r w:rsidRPr="1801DC7A" w:rsidR="00000000">
        <w:rPr>
          <w:lang w:val="en-US"/>
        </w:rPr>
        <w:t>comply w</w:t>
      </w:r>
      <w:r w:rsidRPr="1801DC7A" w:rsidR="00000000">
        <w:rPr>
          <w:lang w:val="en-US"/>
        </w:rPr>
        <w:t>ith</w:t>
      </w:r>
      <w:r w:rsidRPr="1801DC7A" w:rsidR="00000000">
        <w:rPr>
          <w:lang w:val="en-US"/>
        </w:rPr>
        <w:t xml:space="preserve"> EU visibility guidelines.</w:t>
      </w:r>
    </w:p>
    <w:p w:rsidR="00FD45F7" w:rsidRDefault="00000000" w14:paraId="4866FBED" w14:textId="413F3410">
      <w:pPr>
        <w:numPr>
          <w:ilvl w:val="0"/>
          <w:numId w:val="4"/>
        </w:numPr>
        <w:spacing w:after="240"/>
        <w:rPr/>
      </w:pPr>
      <w:r w:rsidRPr="1801DC7A" w:rsidR="00000000">
        <w:rPr>
          <w:lang w:val="en-US"/>
        </w:rPr>
        <w:t xml:space="preserve">Presentation of findings to </w:t>
      </w:r>
      <w:r w:rsidRPr="1801DC7A" w:rsidR="65A31E16">
        <w:rPr>
          <w:lang w:val="en-US"/>
        </w:rPr>
        <w:t>programme</w:t>
      </w:r>
      <w:r w:rsidRPr="1801DC7A" w:rsidR="00000000">
        <w:rPr>
          <w:lang w:val="en-US"/>
        </w:rPr>
        <w:t xml:space="preserve"> partners and the EU Delegation.</w:t>
      </w:r>
    </w:p>
    <w:p w:rsidR="00FD45F7" w:rsidRDefault="00000000" w14:paraId="4711FCC2" w14:textId="4375D72D">
      <w:pPr>
        <w:spacing w:before="240" w:after="240"/>
        <w:jc w:val="both"/>
        <w:rPr>
          <w:i/>
        </w:rPr>
      </w:pPr>
      <w:r>
        <w:rPr>
          <w:i/>
        </w:rPr>
        <w:t>Note:</w:t>
      </w:r>
    </w:p>
    <w:p w:rsidR="00FD45F7" w:rsidP="1801DC7A" w:rsidRDefault="00000000" w14:paraId="181A7F83" w14:textId="4F4ADF43">
      <w:pPr>
        <w:numPr>
          <w:ilvl w:val="0"/>
          <w:numId w:val="1"/>
        </w:numPr>
        <w:spacing w:line="240" w:lineRule="auto"/>
        <w:rPr>
          <w:lang w:val="en-US"/>
        </w:rPr>
      </w:pPr>
      <w:r w:rsidRPr="1801DC7A" w:rsidR="6E9C1CF6">
        <w:rPr>
          <w:lang w:val="en-US"/>
        </w:rPr>
        <w:t>The timeline</w:t>
      </w:r>
      <w:r w:rsidRPr="1801DC7A" w:rsidR="00000000">
        <w:rPr>
          <w:lang w:val="en-US"/>
        </w:rPr>
        <w:t xml:space="preserve"> assumes a </w:t>
      </w:r>
      <w:r w:rsidRPr="1801DC7A" w:rsidR="00000000">
        <w:rPr>
          <w:lang w:val="en-US"/>
        </w:rPr>
        <w:t>60</w:t>
      </w:r>
      <w:r w:rsidRPr="1801DC7A" w:rsidR="66394EE2">
        <w:rPr>
          <w:lang w:val="en-US"/>
        </w:rPr>
        <w:t xml:space="preserve"> - </w:t>
      </w:r>
      <w:r w:rsidRPr="1801DC7A" w:rsidR="53960493">
        <w:rPr>
          <w:lang w:val="en-US"/>
        </w:rPr>
        <w:t>90-day</w:t>
      </w:r>
      <w:r w:rsidRPr="1801DC7A" w:rsidR="00000000">
        <w:rPr>
          <w:lang w:val="en-US"/>
        </w:rPr>
        <w:t xml:space="preserve"> duration.</w:t>
      </w:r>
    </w:p>
    <w:p w:rsidR="00FD45F7" w:rsidP="00AC6032" w:rsidRDefault="00000000" w14:paraId="4B9A80AF" w14:textId="3065BAEA">
      <w:pPr>
        <w:numPr>
          <w:ilvl w:val="0"/>
          <w:numId w:val="1"/>
        </w:numPr>
        <w:spacing w:line="240" w:lineRule="auto"/>
      </w:pPr>
      <w:r>
        <w:t>Specific dates to be confirmed upon contract signing.</w:t>
      </w:r>
    </w:p>
    <w:p w:rsidR="00FD45F7" w:rsidP="00AC6032" w:rsidRDefault="00000000" w14:paraId="493A251C" w14:textId="48126E2E">
      <w:pPr>
        <w:numPr>
          <w:ilvl w:val="0"/>
          <w:numId w:val="1"/>
        </w:numPr>
        <w:spacing w:after="240" w:line="240" w:lineRule="auto"/>
      </w:pPr>
      <w:r>
        <w:t>EU approval steps will be incorporated in line with visibility guidelines.</w:t>
      </w:r>
    </w:p>
    <w:p w:rsidR="00FD45F7" w:rsidRDefault="00000000" w14:paraId="56AE7179" w14:textId="77777777">
      <w:pPr>
        <w:spacing w:before="240" w:after="240"/>
        <w:jc w:val="both"/>
        <w:rPr>
          <w:b/>
        </w:rPr>
      </w:pPr>
      <w:r>
        <w:rPr>
          <w:b/>
        </w:rPr>
        <w:t>6. Consultant Profile</w:t>
      </w:r>
    </w:p>
    <w:p w:rsidR="00FD45F7" w:rsidRDefault="00000000" w14:paraId="7D4401AD" w14:textId="77777777">
      <w:pPr>
        <w:numPr>
          <w:ilvl w:val="0"/>
          <w:numId w:val="9"/>
        </w:numPr>
        <w:spacing w:before="240"/>
      </w:pPr>
      <w:r>
        <w:t>Proven experience in baseline studies in complex, conflict-sensitive settings.</w:t>
      </w:r>
    </w:p>
    <w:p w:rsidR="00FD45F7" w:rsidRDefault="00000000" w14:paraId="35013811" w14:textId="77777777" w14:noSpellErr="1">
      <w:pPr>
        <w:numPr>
          <w:ilvl w:val="0"/>
          <w:numId w:val="9"/>
        </w:numPr>
        <w:rPr/>
      </w:pPr>
      <w:r w:rsidRPr="0C0ABAC0" w:rsidR="00000000">
        <w:rPr>
          <w:lang w:val="en-US"/>
        </w:rPr>
        <w:t>Expertise</w:t>
      </w:r>
      <w:r w:rsidRPr="0C0ABAC0" w:rsidR="00000000">
        <w:rPr>
          <w:lang w:val="en-US"/>
        </w:rPr>
        <w:t xml:space="preserve"> in disability inclusion, gender analysis, and rights-based approaches.</w:t>
      </w:r>
    </w:p>
    <w:p w:rsidR="00FD45F7" w:rsidRDefault="00000000" w14:paraId="0AD0C583" w14:textId="77777777">
      <w:pPr>
        <w:numPr>
          <w:ilvl w:val="0"/>
          <w:numId w:val="9"/>
        </w:numPr>
      </w:pPr>
      <w:r>
        <w:t>Strong understanding of advocacy-oriented research.</w:t>
      </w:r>
    </w:p>
    <w:p w:rsidR="00FD45F7" w:rsidRDefault="00000000" w14:paraId="0635E432" w14:textId="6A33B189">
      <w:pPr>
        <w:numPr>
          <w:ilvl w:val="0"/>
          <w:numId w:val="9"/>
        </w:numPr>
        <w:rPr/>
      </w:pPr>
      <w:r w:rsidRPr="1801DC7A" w:rsidR="00000000">
        <w:rPr>
          <w:lang w:val="en-US"/>
        </w:rPr>
        <w:t xml:space="preserve">Experience with EU-funded </w:t>
      </w:r>
      <w:r w:rsidRPr="1801DC7A" w:rsidR="65A31E16">
        <w:rPr>
          <w:lang w:val="en-US"/>
        </w:rPr>
        <w:t>programme</w:t>
      </w:r>
      <w:r w:rsidRPr="1801DC7A" w:rsidR="00000000">
        <w:rPr>
          <w:lang w:val="en-US"/>
        </w:rPr>
        <w:t>s is an advantage.</w:t>
      </w:r>
    </w:p>
    <w:p w:rsidR="00DB5E84" w:rsidP="7A5DF890" w:rsidRDefault="00DB5E84" w14:paraId="6A5EB897" w14:textId="14DB8D7A">
      <w:pPr>
        <w:numPr>
          <w:ilvl w:val="0"/>
          <w:numId w:val="9"/>
        </w:numPr>
        <w:spacing w:after="240"/>
        <w:ind/>
        <w:rPr/>
      </w:pPr>
      <w:r w:rsidR="00000000">
        <w:rPr/>
        <w:t>Commitment to ethical research practices and safeguarding.</w:t>
      </w:r>
    </w:p>
    <w:p w:rsidR="00FD45F7" w:rsidRDefault="00000000" w14:paraId="2A872CDD" w14:textId="77777777">
      <w:pPr>
        <w:spacing w:before="240" w:after="240"/>
        <w:jc w:val="both"/>
        <w:rPr>
          <w:b/>
        </w:rPr>
      </w:pPr>
      <w:r>
        <w:rPr>
          <w:b/>
        </w:rPr>
        <w:lastRenderedPageBreak/>
        <w:t>7. Timeline</w:t>
      </w:r>
    </w:p>
    <w:p w:rsidR="00FD45F7" w:rsidRDefault="00000000" w14:paraId="1ED0F15B" w14:textId="0E153633">
      <w:pPr>
        <w:spacing w:before="240" w:after="240"/>
        <w:jc w:val="both"/>
      </w:pPr>
      <w:r w:rsidR="00000000">
        <w:rPr/>
        <w:t xml:space="preserve">Estimated duration: </w:t>
      </w:r>
      <w:r w:rsidR="11AD2C42">
        <w:rPr/>
        <w:t>60-</w:t>
      </w:r>
      <w:r w:rsidR="11AD2C42">
        <w:rPr/>
        <w:t>9</w:t>
      </w:r>
      <w:r w:rsidR="11AD2C42">
        <w:rPr/>
        <w:t>0</w:t>
      </w:r>
      <w:r w:rsidR="00000000">
        <w:rPr/>
        <w:t xml:space="preserve"> days from contract signing.</w:t>
      </w:r>
    </w:p>
    <w:p w:rsidR="00FD45F7" w:rsidRDefault="00000000" w14:paraId="50C7E615" w14:textId="77777777">
      <w:pPr>
        <w:spacing w:before="240" w:after="240"/>
        <w:jc w:val="both"/>
        <w:rPr>
          <w:b/>
        </w:rPr>
      </w:pPr>
      <w:r>
        <w:rPr>
          <w:b/>
        </w:rPr>
        <w:t>Proposed Timeline for the Baseline Survey</w:t>
      </w:r>
    </w:p>
    <w:tbl>
      <w:tblPr>
        <w:tblStyle w:val="TableGrid"/>
        <w:tblW w:w="9359" w:type="dxa"/>
        <w:tblLayout w:type="fixed"/>
        <w:tblLook w:val="0600" w:firstRow="0" w:lastRow="0" w:firstColumn="0" w:lastColumn="0" w:noHBand="1" w:noVBand="1"/>
      </w:tblPr>
      <w:tblGrid>
        <w:gridCol w:w="4508"/>
        <w:gridCol w:w="1569"/>
        <w:gridCol w:w="1641"/>
        <w:gridCol w:w="1641"/>
      </w:tblGrid>
      <w:tr w:rsidRPr="00AC6032" w:rsidR="00FD45F7" w:rsidTr="1801DC7A" w14:paraId="6F0DCB17" w14:textId="77777777">
        <w:trPr>
          <w:trHeight w:val="300"/>
        </w:trPr>
        <w:tc>
          <w:tcPr>
            <w:tcW w:w="4508" w:type="dxa"/>
            <w:tcMar/>
          </w:tcPr>
          <w:p w:rsidRPr="00AC6032" w:rsidR="00FD45F7" w:rsidRDefault="00000000" w14:paraId="1FD28C0C" w14:textId="77777777">
            <w:pPr>
              <w:jc w:val="center"/>
              <w:rPr>
                <w:sz w:val="18"/>
                <w:szCs w:val="18"/>
              </w:rPr>
            </w:pPr>
            <w:r w:rsidRPr="00AC6032">
              <w:rPr>
                <w:b/>
                <w:sz w:val="18"/>
                <w:szCs w:val="18"/>
              </w:rPr>
              <w:t>Activity / Deliverable</w:t>
            </w:r>
          </w:p>
        </w:tc>
        <w:tc>
          <w:tcPr>
            <w:tcW w:w="1569" w:type="dxa"/>
            <w:tcMar/>
          </w:tcPr>
          <w:p w:rsidRPr="00AC6032" w:rsidR="00FD45F7" w:rsidRDefault="00000000" w14:paraId="6B5368B8" w14:textId="77777777">
            <w:pPr>
              <w:jc w:val="center"/>
              <w:rPr>
                <w:sz w:val="18"/>
                <w:szCs w:val="18"/>
              </w:rPr>
            </w:pPr>
            <w:r w:rsidRPr="00AC6032">
              <w:rPr>
                <w:b/>
                <w:sz w:val="18"/>
                <w:szCs w:val="18"/>
              </w:rPr>
              <w:t>Month 1</w:t>
            </w:r>
          </w:p>
        </w:tc>
        <w:tc>
          <w:tcPr>
            <w:tcW w:w="1641" w:type="dxa"/>
            <w:tcMar/>
          </w:tcPr>
          <w:p w:rsidRPr="00AC6032" w:rsidR="00FD45F7" w:rsidRDefault="00000000" w14:paraId="79E55C2B" w14:textId="77777777">
            <w:pPr>
              <w:jc w:val="center"/>
              <w:rPr>
                <w:sz w:val="18"/>
                <w:szCs w:val="18"/>
              </w:rPr>
            </w:pPr>
            <w:r w:rsidRPr="00AC6032">
              <w:rPr>
                <w:b/>
                <w:sz w:val="18"/>
                <w:szCs w:val="18"/>
              </w:rPr>
              <w:t>Month 2</w:t>
            </w:r>
          </w:p>
        </w:tc>
        <w:tc>
          <w:tcPr>
            <w:tcW w:w="1641" w:type="dxa"/>
            <w:tcMar/>
          </w:tcPr>
          <w:p w:rsidR="4F241FC6" w:rsidP="1801DC7A" w:rsidRDefault="4F241FC6" w14:paraId="781D75E2" w14:textId="62FCC5AF">
            <w:pPr>
              <w:pStyle w:val="Normal"/>
              <w:jc w:val="center"/>
              <w:rPr>
                <w:b w:val="1"/>
                <w:bCs w:val="1"/>
                <w:sz w:val="18"/>
                <w:szCs w:val="18"/>
              </w:rPr>
            </w:pPr>
            <w:r w:rsidRPr="1801DC7A" w:rsidR="4F241FC6">
              <w:rPr>
                <w:b w:val="1"/>
                <w:bCs w:val="1"/>
                <w:sz w:val="18"/>
                <w:szCs w:val="18"/>
              </w:rPr>
              <w:t>Month 3</w:t>
            </w:r>
          </w:p>
        </w:tc>
      </w:tr>
      <w:tr w:rsidRPr="00AC6032" w:rsidR="00FD45F7" w:rsidTr="1801DC7A" w14:paraId="434994AD" w14:textId="77777777">
        <w:trPr>
          <w:trHeight w:val="300"/>
        </w:trPr>
        <w:tc>
          <w:tcPr>
            <w:tcW w:w="4508" w:type="dxa"/>
            <w:tcMar/>
          </w:tcPr>
          <w:p w:rsidRPr="00AC6032" w:rsidR="00FD45F7" w:rsidP="1801DC7A" w:rsidRDefault="00000000" w14:paraId="7F3519BA" w14:textId="77777777">
            <w:pPr>
              <w:jc w:val="left"/>
              <w:rPr>
                <w:sz w:val="18"/>
                <w:szCs w:val="18"/>
              </w:rPr>
            </w:pPr>
            <w:r w:rsidRPr="1801DC7A" w:rsidR="00000000">
              <w:rPr>
                <w:sz w:val="18"/>
                <w:szCs w:val="18"/>
              </w:rPr>
              <w:t>Consultant onboarding and briefing</w:t>
            </w:r>
          </w:p>
        </w:tc>
        <w:tc>
          <w:tcPr>
            <w:tcW w:w="1569" w:type="dxa"/>
            <w:tcMar/>
          </w:tcPr>
          <w:p w:rsidRPr="00AC6032" w:rsidR="00FD45F7" w:rsidP="1801DC7A" w:rsidRDefault="00000000" w14:paraId="3328F5D3" w14:textId="1BBCE79B">
            <w:pPr>
              <w:jc w:val="left"/>
              <w:rPr>
                <w:rFonts w:ascii="Apple Color Emoji" w:hAnsi="Apple Color Emoji" w:eastAsia="Arial Unicode MS" w:cs="Apple Color Emoji"/>
                <w:sz w:val="18"/>
                <w:szCs w:val="18"/>
                <w:lang w:val="en-US"/>
              </w:rPr>
            </w:pPr>
            <w:r w:rsidRPr="1801DC7A" w:rsidR="00000000">
              <w:rPr>
                <w:rFonts w:ascii="Apple Color Emoji" w:hAnsi="Apple Color Emoji" w:eastAsia="Arial Unicode MS" w:cs="Apple Color Emoji"/>
                <w:sz w:val="18"/>
                <w:szCs w:val="18"/>
                <w:lang w:val="en-US"/>
              </w:rPr>
              <w:t>✅</w:t>
            </w:r>
            <w:r w:rsidRPr="1801DC7A" w:rsidR="5A81399C">
              <w:rPr>
                <w:rFonts w:ascii="Apple Color Emoji" w:hAnsi="Apple Color Emoji" w:eastAsia="Arial Unicode MS" w:cs="Apple Color Emoji"/>
                <w:sz w:val="18"/>
                <w:szCs w:val="18"/>
                <w:lang w:val="en-US"/>
              </w:rPr>
              <w:t>(</w:t>
            </w:r>
            <w:r w:rsidRPr="1801DC7A" w:rsidR="5A81399C">
              <w:rPr>
                <w:rFonts w:ascii="Apple Color Emoji" w:hAnsi="Apple Color Emoji" w:eastAsia="Arial Unicode MS" w:cs="Apple Color Emoji"/>
                <w:sz w:val="18"/>
                <w:szCs w:val="18"/>
                <w:lang w:val="en-US"/>
              </w:rPr>
              <w:t>Week 1)</w:t>
            </w:r>
          </w:p>
        </w:tc>
        <w:tc>
          <w:tcPr>
            <w:tcW w:w="1641" w:type="dxa"/>
            <w:tcMar/>
          </w:tcPr>
          <w:p w:rsidRPr="00AC6032" w:rsidR="00FD45F7" w:rsidP="1801DC7A" w:rsidRDefault="00FD45F7" w14:paraId="456B5FDE" w14:textId="77777777" w14:noSpellErr="1">
            <w:pPr>
              <w:jc w:val="left"/>
              <w:rPr>
                <w:sz w:val="18"/>
                <w:szCs w:val="18"/>
              </w:rPr>
            </w:pPr>
          </w:p>
        </w:tc>
        <w:tc>
          <w:tcPr>
            <w:tcW w:w="1641" w:type="dxa"/>
            <w:tcMar/>
          </w:tcPr>
          <w:p w:rsidR="1801DC7A" w:rsidP="1801DC7A" w:rsidRDefault="1801DC7A" w14:paraId="63392A79" w14:textId="1D42D2E8">
            <w:pPr>
              <w:pStyle w:val="Normal"/>
              <w:jc w:val="left"/>
              <w:rPr>
                <w:sz w:val="18"/>
                <w:szCs w:val="18"/>
              </w:rPr>
            </w:pPr>
          </w:p>
        </w:tc>
      </w:tr>
      <w:tr w:rsidRPr="00AC6032" w:rsidR="00FD45F7" w:rsidTr="1801DC7A" w14:paraId="681A94A6" w14:textId="77777777">
        <w:trPr>
          <w:trHeight w:val="300"/>
        </w:trPr>
        <w:tc>
          <w:tcPr>
            <w:tcW w:w="4508" w:type="dxa"/>
            <w:tcMar/>
          </w:tcPr>
          <w:p w:rsidRPr="00AC6032" w:rsidR="00FD45F7" w:rsidP="1801DC7A" w:rsidRDefault="00000000" w14:paraId="78D98032" w14:textId="77777777">
            <w:pPr>
              <w:jc w:val="left"/>
              <w:rPr>
                <w:sz w:val="18"/>
                <w:szCs w:val="18"/>
                <w:lang w:val="en-US"/>
              </w:rPr>
            </w:pPr>
            <w:r w:rsidRPr="1801DC7A" w:rsidR="00000000">
              <w:rPr>
                <w:sz w:val="18"/>
                <w:szCs w:val="18"/>
                <w:lang w:val="en-US"/>
              </w:rPr>
              <w:t xml:space="preserve">Desk review and context </w:t>
            </w:r>
            <w:r w:rsidRPr="1801DC7A" w:rsidR="00000000">
              <w:rPr>
                <w:sz w:val="18"/>
                <w:szCs w:val="18"/>
                <w:lang w:val="en-US"/>
              </w:rPr>
              <w:t>familiarisation</w:t>
            </w:r>
          </w:p>
        </w:tc>
        <w:tc>
          <w:tcPr>
            <w:tcW w:w="1569" w:type="dxa"/>
            <w:tcMar/>
          </w:tcPr>
          <w:p w:rsidRPr="00AC6032" w:rsidR="00FD45F7" w:rsidP="1801DC7A" w:rsidRDefault="00000000" w14:paraId="4B17E5B7" w14:textId="016F6518">
            <w:pPr>
              <w:jc w:val="left"/>
              <w:rPr>
                <w:rFonts w:ascii="Apple Color Emoji" w:hAnsi="Apple Color Emoji" w:eastAsia="Arial Unicode MS" w:cs="Apple Color Emoji"/>
                <w:sz w:val="18"/>
                <w:szCs w:val="18"/>
                <w:lang w:val="en-US"/>
              </w:rPr>
            </w:pPr>
            <w:r w:rsidRPr="1801DC7A" w:rsidR="00000000">
              <w:rPr>
                <w:rFonts w:ascii="Apple Color Emoji" w:hAnsi="Apple Color Emoji" w:eastAsia="Arial Unicode MS" w:cs="Apple Color Emoji"/>
                <w:sz w:val="18"/>
                <w:szCs w:val="18"/>
                <w:lang w:val="en-US"/>
              </w:rPr>
              <w:t>✅</w:t>
            </w:r>
            <w:r w:rsidRPr="1801DC7A" w:rsidR="2EDE0AB3">
              <w:rPr>
                <w:rFonts w:ascii="Apple Color Emoji" w:hAnsi="Apple Color Emoji" w:eastAsia="Arial Unicode MS" w:cs="Apple Color Emoji"/>
                <w:sz w:val="18"/>
                <w:szCs w:val="18"/>
                <w:lang w:val="en-US"/>
              </w:rPr>
              <w:t>(</w:t>
            </w:r>
            <w:r w:rsidRPr="1801DC7A" w:rsidR="2EDE0AB3">
              <w:rPr>
                <w:rFonts w:ascii="Apple Color Emoji" w:hAnsi="Apple Color Emoji" w:eastAsia="Arial Unicode MS" w:cs="Apple Color Emoji"/>
                <w:sz w:val="18"/>
                <w:szCs w:val="18"/>
                <w:lang w:val="en-US"/>
              </w:rPr>
              <w:t>Week 2)</w:t>
            </w:r>
          </w:p>
        </w:tc>
        <w:tc>
          <w:tcPr>
            <w:tcW w:w="1641" w:type="dxa"/>
            <w:tcMar/>
          </w:tcPr>
          <w:p w:rsidRPr="00AC6032" w:rsidR="00FD45F7" w:rsidP="1801DC7A" w:rsidRDefault="00FD45F7" w14:paraId="6ED4785E" w14:textId="77777777" w14:noSpellErr="1">
            <w:pPr>
              <w:jc w:val="left"/>
              <w:rPr>
                <w:sz w:val="18"/>
                <w:szCs w:val="18"/>
              </w:rPr>
            </w:pPr>
          </w:p>
        </w:tc>
        <w:tc>
          <w:tcPr>
            <w:tcW w:w="1641" w:type="dxa"/>
            <w:tcMar/>
          </w:tcPr>
          <w:p w:rsidR="1801DC7A" w:rsidP="1801DC7A" w:rsidRDefault="1801DC7A" w14:paraId="30C211FD" w14:textId="198F4951">
            <w:pPr>
              <w:pStyle w:val="Normal"/>
              <w:jc w:val="left"/>
              <w:rPr>
                <w:sz w:val="18"/>
                <w:szCs w:val="18"/>
              </w:rPr>
            </w:pPr>
          </w:p>
        </w:tc>
      </w:tr>
      <w:tr w:rsidRPr="00AC6032" w:rsidR="00FD45F7" w:rsidTr="1801DC7A" w14:paraId="61024C9B" w14:textId="77777777">
        <w:trPr>
          <w:trHeight w:val="300"/>
        </w:trPr>
        <w:tc>
          <w:tcPr>
            <w:tcW w:w="4508" w:type="dxa"/>
            <w:tcMar/>
          </w:tcPr>
          <w:p w:rsidRPr="00AC6032" w:rsidR="00FD45F7" w:rsidP="1801DC7A" w:rsidRDefault="00000000" w14:paraId="5EC590B9" w14:textId="77777777" w14:noSpellErr="1">
            <w:pPr>
              <w:jc w:val="left"/>
              <w:rPr>
                <w:sz w:val="18"/>
                <w:szCs w:val="18"/>
                <w:lang w:val="en-US"/>
              </w:rPr>
            </w:pPr>
            <w:r w:rsidRPr="1801DC7A" w:rsidR="00000000">
              <w:rPr>
                <w:sz w:val="18"/>
                <w:szCs w:val="18"/>
                <w:lang w:val="en-US"/>
              </w:rPr>
              <w:t>Inception report submission (</w:t>
            </w:r>
            <w:r w:rsidRPr="1801DC7A" w:rsidR="00000000">
              <w:rPr>
                <w:sz w:val="18"/>
                <w:szCs w:val="18"/>
                <w:lang w:val="en-US"/>
              </w:rPr>
              <w:t>methodology</w:t>
            </w:r>
            <w:r w:rsidRPr="1801DC7A" w:rsidR="00000000">
              <w:rPr>
                <w:sz w:val="18"/>
                <w:szCs w:val="18"/>
                <w:lang w:val="en-US"/>
              </w:rPr>
              <w:t>, work plan, tools)</w:t>
            </w:r>
          </w:p>
        </w:tc>
        <w:tc>
          <w:tcPr>
            <w:tcW w:w="1569" w:type="dxa"/>
            <w:tcMar/>
          </w:tcPr>
          <w:p w:rsidRPr="00AC6032" w:rsidR="00FD45F7" w:rsidP="1801DC7A" w:rsidRDefault="00000000" w14:paraId="5C4E030A" w14:textId="17F84552">
            <w:pPr>
              <w:jc w:val="left"/>
              <w:rPr>
                <w:sz w:val="18"/>
                <w:szCs w:val="18"/>
              </w:rPr>
            </w:pPr>
            <w:r w:rsidRPr="1801DC7A" w:rsidR="00000000">
              <w:rPr>
                <w:rFonts w:ascii="Apple Color Emoji" w:hAnsi="Apple Color Emoji" w:eastAsia="Arial Unicode MS" w:cs="Apple Color Emoji"/>
                <w:sz w:val="18"/>
                <w:szCs w:val="18"/>
              </w:rPr>
              <w:t>✅</w:t>
            </w:r>
            <w:r w:rsidRPr="1801DC7A" w:rsidR="00000000">
              <w:rPr>
                <w:rFonts w:ascii="Arial Unicode MS" w:hAnsi="Arial Unicode MS" w:eastAsia="Arial Unicode MS" w:cs="Arial Unicode MS"/>
                <w:sz w:val="18"/>
                <w:szCs w:val="18"/>
              </w:rPr>
              <w:t xml:space="preserve"> (Week </w:t>
            </w:r>
            <w:r w:rsidRPr="1801DC7A" w:rsidR="3F7A99B8">
              <w:rPr>
                <w:rFonts w:ascii="Arial Unicode MS" w:hAnsi="Arial Unicode MS" w:eastAsia="Arial Unicode MS" w:cs="Arial Unicode MS"/>
                <w:sz w:val="18"/>
                <w:szCs w:val="18"/>
              </w:rPr>
              <w:t>3</w:t>
            </w:r>
            <w:r w:rsidRPr="1801DC7A" w:rsidR="00000000">
              <w:rPr>
                <w:rFonts w:ascii="Arial Unicode MS" w:hAnsi="Arial Unicode MS" w:eastAsia="Arial Unicode MS" w:cs="Arial Unicode MS"/>
                <w:sz w:val="18"/>
                <w:szCs w:val="18"/>
              </w:rPr>
              <w:t>)</w:t>
            </w:r>
          </w:p>
        </w:tc>
        <w:tc>
          <w:tcPr>
            <w:tcW w:w="1641" w:type="dxa"/>
            <w:tcMar/>
          </w:tcPr>
          <w:p w:rsidRPr="00AC6032" w:rsidR="00FD45F7" w:rsidP="1801DC7A" w:rsidRDefault="00FD45F7" w14:paraId="37D77DCF" w14:textId="77777777" w14:noSpellErr="1">
            <w:pPr>
              <w:jc w:val="left"/>
              <w:rPr>
                <w:sz w:val="18"/>
                <w:szCs w:val="18"/>
              </w:rPr>
            </w:pPr>
          </w:p>
        </w:tc>
        <w:tc>
          <w:tcPr>
            <w:tcW w:w="1641" w:type="dxa"/>
            <w:tcMar/>
          </w:tcPr>
          <w:p w:rsidR="1801DC7A" w:rsidP="1801DC7A" w:rsidRDefault="1801DC7A" w14:paraId="4EA03F56" w14:textId="6CA31945">
            <w:pPr>
              <w:pStyle w:val="Normal"/>
              <w:jc w:val="left"/>
              <w:rPr>
                <w:sz w:val="18"/>
                <w:szCs w:val="18"/>
              </w:rPr>
            </w:pPr>
          </w:p>
        </w:tc>
      </w:tr>
      <w:tr w:rsidRPr="00AC6032" w:rsidR="00FD45F7" w:rsidTr="1801DC7A" w14:paraId="48C0765F" w14:textId="77777777">
        <w:trPr>
          <w:trHeight w:val="300"/>
        </w:trPr>
        <w:tc>
          <w:tcPr>
            <w:tcW w:w="4508" w:type="dxa"/>
            <w:tcMar/>
          </w:tcPr>
          <w:p w:rsidRPr="00AC6032" w:rsidR="00FD45F7" w:rsidP="1801DC7A" w:rsidRDefault="00000000" w14:paraId="3041D16B" w14:textId="77777777" w14:noSpellErr="1">
            <w:pPr>
              <w:jc w:val="left"/>
              <w:rPr>
                <w:sz w:val="18"/>
                <w:szCs w:val="18"/>
                <w:lang w:val="en-US"/>
              </w:rPr>
            </w:pPr>
            <w:r w:rsidRPr="1801DC7A" w:rsidR="00000000">
              <w:rPr>
                <w:sz w:val="18"/>
                <w:szCs w:val="18"/>
                <w:lang w:val="en-US"/>
              </w:rPr>
              <w:t xml:space="preserve">Review and approval of </w:t>
            </w:r>
            <w:r w:rsidRPr="1801DC7A" w:rsidR="00000000">
              <w:rPr>
                <w:sz w:val="18"/>
                <w:szCs w:val="18"/>
                <w:lang w:val="en-US"/>
              </w:rPr>
              <w:t>inception</w:t>
            </w:r>
            <w:r w:rsidRPr="1801DC7A" w:rsidR="00000000">
              <w:rPr>
                <w:sz w:val="18"/>
                <w:szCs w:val="18"/>
                <w:lang w:val="en-US"/>
              </w:rPr>
              <w:t xml:space="preserve"> report</w:t>
            </w:r>
          </w:p>
        </w:tc>
        <w:tc>
          <w:tcPr>
            <w:tcW w:w="1569" w:type="dxa"/>
            <w:tcMar/>
          </w:tcPr>
          <w:p w:rsidRPr="00AC6032" w:rsidR="00FD45F7" w:rsidP="1801DC7A" w:rsidRDefault="00000000" w14:paraId="680BBA0E" w14:textId="7FD90522">
            <w:pPr>
              <w:jc w:val="left"/>
              <w:rPr>
                <w:sz w:val="18"/>
                <w:szCs w:val="18"/>
                <w:lang w:val="en-US"/>
              </w:rPr>
            </w:pPr>
            <w:r w:rsidRPr="1801DC7A" w:rsidR="00000000">
              <w:rPr>
                <w:rFonts w:ascii="Apple Color Emoji" w:hAnsi="Apple Color Emoji" w:eastAsia="Arial Unicode MS" w:cs="Apple Color Emoji"/>
                <w:sz w:val="18"/>
                <w:szCs w:val="18"/>
                <w:lang w:val="en-US"/>
              </w:rPr>
              <w:t>✅</w:t>
            </w:r>
            <w:r w:rsidRPr="1801DC7A" w:rsidR="00000000">
              <w:rPr>
                <w:rFonts w:ascii="Arial Unicode MS" w:hAnsi="Arial Unicode MS" w:eastAsia="Arial Unicode MS" w:cs="Arial Unicode MS"/>
                <w:sz w:val="18"/>
                <w:szCs w:val="18"/>
                <w:lang w:val="en-US"/>
              </w:rPr>
              <w:t>(</w:t>
            </w:r>
            <w:r w:rsidRPr="1801DC7A" w:rsidR="00000000">
              <w:rPr>
                <w:rFonts w:ascii="Arial Unicode MS" w:hAnsi="Arial Unicode MS" w:eastAsia="Arial Unicode MS" w:cs="Arial Unicode MS"/>
                <w:sz w:val="18"/>
                <w:szCs w:val="18"/>
                <w:lang w:val="en-US"/>
              </w:rPr>
              <w:t xml:space="preserve">End of Week </w:t>
            </w:r>
            <w:r w:rsidRPr="1801DC7A" w:rsidR="76C1A193">
              <w:rPr>
                <w:rFonts w:ascii="Arial Unicode MS" w:hAnsi="Arial Unicode MS" w:eastAsia="Arial Unicode MS" w:cs="Arial Unicode MS"/>
                <w:sz w:val="18"/>
                <w:szCs w:val="18"/>
                <w:lang w:val="en-US"/>
              </w:rPr>
              <w:t>4</w:t>
            </w:r>
            <w:r w:rsidRPr="1801DC7A" w:rsidR="00000000">
              <w:rPr>
                <w:rFonts w:ascii="Arial Unicode MS" w:hAnsi="Arial Unicode MS" w:eastAsia="Arial Unicode MS" w:cs="Arial Unicode MS"/>
                <w:sz w:val="18"/>
                <w:szCs w:val="18"/>
                <w:lang w:val="en-US"/>
              </w:rPr>
              <w:t>)</w:t>
            </w:r>
          </w:p>
        </w:tc>
        <w:tc>
          <w:tcPr>
            <w:tcW w:w="1641" w:type="dxa"/>
            <w:tcMar/>
          </w:tcPr>
          <w:p w:rsidRPr="00AC6032" w:rsidR="00FD45F7" w:rsidP="1801DC7A" w:rsidRDefault="00FD45F7" w14:paraId="24ED902B" w14:textId="77777777" w14:noSpellErr="1">
            <w:pPr>
              <w:jc w:val="left"/>
              <w:rPr>
                <w:sz w:val="18"/>
                <w:szCs w:val="18"/>
              </w:rPr>
            </w:pPr>
          </w:p>
        </w:tc>
        <w:tc>
          <w:tcPr>
            <w:tcW w:w="1641" w:type="dxa"/>
            <w:tcMar/>
          </w:tcPr>
          <w:p w:rsidR="1801DC7A" w:rsidP="1801DC7A" w:rsidRDefault="1801DC7A" w14:paraId="7662D666" w14:textId="379982E1">
            <w:pPr>
              <w:pStyle w:val="Normal"/>
              <w:jc w:val="left"/>
              <w:rPr>
                <w:sz w:val="18"/>
                <w:szCs w:val="18"/>
              </w:rPr>
            </w:pPr>
          </w:p>
        </w:tc>
      </w:tr>
      <w:tr w:rsidRPr="00AC6032" w:rsidR="00FD45F7" w:rsidTr="1801DC7A" w14:paraId="6CDF4461" w14:textId="77777777">
        <w:trPr>
          <w:trHeight w:val="300"/>
        </w:trPr>
        <w:tc>
          <w:tcPr>
            <w:tcW w:w="4508" w:type="dxa"/>
            <w:tcMar/>
          </w:tcPr>
          <w:p w:rsidRPr="00AC6032" w:rsidR="00FD45F7" w:rsidP="1801DC7A" w:rsidRDefault="00000000" w14:paraId="1A89EF8F" w14:textId="77777777">
            <w:pPr>
              <w:jc w:val="left"/>
              <w:rPr>
                <w:sz w:val="18"/>
                <w:szCs w:val="18"/>
              </w:rPr>
            </w:pPr>
            <w:r w:rsidRPr="1801DC7A" w:rsidR="00000000">
              <w:rPr>
                <w:sz w:val="18"/>
                <w:szCs w:val="18"/>
              </w:rPr>
              <w:t>Development of survey tools and instruments</w:t>
            </w:r>
          </w:p>
        </w:tc>
        <w:tc>
          <w:tcPr>
            <w:tcW w:w="1569" w:type="dxa"/>
            <w:tcMar/>
          </w:tcPr>
          <w:p w:rsidRPr="00AC6032" w:rsidR="00FD45F7" w:rsidP="1801DC7A" w:rsidRDefault="00000000" w14:paraId="38B7FAA5" w14:textId="3BAC80C5">
            <w:pPr>
              <w:jc w:val="left"/>
              <w:rPr>
                <w:rFonts w:ascii="Arial Unicode MS" w:hAnsi="Arial Unicode MS" w:eastAsia="Arial Unicode MS" w:cs="Arial Unicode MS"/>
                <w:sz w:val="18"/>
                <w:szCs w:val="18"/>
              </w:rPr>
            </w:pPr>
          </w:p>
        </w:tc>
        <w:tc>
          <w:tcPr>
            <w:tcW w:w="1641" w:type="dxa"/>
            <w:tcMar/>
          </w:tcPr>
          <w:p w:rsidRPr="00AC6032" w:rsidR="00FD45F7" w:rsidP="1801DC7A" w:rsidRDefault="00FD45F7" w14:paraId="0517608A" w14:textId="3C6C0D32">
            <w:pPr>
              <w:jc w:val="left"/>
              <w:rPr>
                <w:sz w:val="18"/>
                <w:szCs w:val="18"/>
              </w:rPr>
            </w:pPr>
            <w:r w:rsidRPr="1801DC7A" w:rsidR="4B9054F3">
              <w:rPr>
                <w:rFonts w:ascii="Apple Color Emoji" w:hAnsi="Apple Color Emoji" w:eastAsia="Arial Unicode MS" w:cs="Apple Color Emoji"/>
                <w:sz w:val="18"/>
                <w:szCs w:val="18"/>
              </w:rPr>
              <w:t>✅</w:t>
            </w:r>
            <w:r w:rsidRPr="1801DC7A" w:rsidR="4B9054F3">
              <w:rPr>
                <w:rFonts w:ascii="Arial Unicode MS" w:hAnsi="Arial Unicode MS" w:eastAsia="Arial Unicode MS" w:cs="Arial Unicode MS"/>
                <w:sz w:val="18"/>
                <w:szCs w:val="18"/>
              </w:rPr>
              <w:t xml:space="preserve"> (W</w:t>
            </w:r>
            <w:r w:rsidRPr="1801DC7A" w:rsidR="4B9054F3">
              <w:rPr>
                <w:rFonts w:ascii="Arial Unicode MS" w:hAnsi="Arial Unicode MS" w:eastAsia="Arial Unicode MS" w:cs="Arial Unicode MS"/>
                <w:sz w:val="18"/>
                <w:szCs w:val="18"/>
              </w:rPr>
              <w:t xml:space="preserve">eek </w:t>
            </w:r>
            <w:r w:rsidRPr="1801DC7A" w:rsidR="50029B27">
              <w:rPr>
                <w:rFonts w:ascii="Arial Unicode MS" w:hAnsi="Arial Unicode MS" w:eastAsia="Arial Unicode MS" w:cs="Arial Unicode MS"/>
                <w:sz w:val="18"/>
                <w:szCs w:val="18"/>
              </w:rPr>
              <w:t>1</w:t>
            </w:r>
            <w:r w:rsidRPr="1801DC7A" w:rsidR="4B9054F3">
              <w:rPr>
                <w:rFonts w:ascii="Arial Unicode MS" w:hAnsi="Arial Unicode MS" w:eastAsia="Arial Unicode MS" w:cs="Arial Unicode MS"/>
                <w:sz w:val="18"/>
                <w:szCs w:val="18"/>
              </w:rPr>
              <w:t>)</w:t>
            </w:r>
          </w:p>
        </w:tc>
        <w:tc>
          <w:tcPr>
            <w:tcW w:w="1641" w:type="dxa"/>
            <w:tcMar/>
          </w:tcPr>
          <w:p w:rsidR="1801DC7A" w:rsidP="1801DC7A" w:rsidRDefault="1801DC7A" w14:paraId="3BB51DB3" w14:textId="63462D3B">
            <w:pPr>
              <w:pStyle w:val="Normal"/>
              <w:jc w:val="left"/>
              <w:rPr>
                <w:sz w:val="18"/>
                <w:szCs w:val="18"/>
              </w:rPr>
            </w:pPr>
          </w:p>
        </w:tc>
      </w:tr>
      <w:tr w:rsidRPr="00AC6032" w:rsidR="00FD45F7" w:rsidTr="1801DC7A" w14:paraId="5B042D99" w14:textId="77777777">
        <w:trPr>
          <w:trHeight w:val="300"/>
        </w:trPr>
        <w:tc>
          <w:tcPr>
            <w:tcW w:w="4508" w:type="dxa"/>
            <w:tcMar/>
          </w:tcPr>
          <w:p w:rsidRPr="00AC6032" w:rsidR="00FD45F7" w:rsidP="1801DC7A" w:rsidRDefault="00000000" w14:paraId="4C4F2A8F" w14:textId="77777777">
            <w:pPr>
              <w:jc w:val="left"/>
              <w:rPr>
                <w:sz w:val="18"/>
                <w:szCs w:val="18"/>
              </w:rPr>
            </w:pPr>
            <w:r w:rsidRPr="1801DC7A" w:rsidR="00000000">
              <w:rPr>
                <w:sz w:val="18"/>
                <w:szCs w:val="18"/>
              </w:rPr>
              <w:t>Review and approval of data collection tools</w:t>
            </w:r>
          </w:p>
        </w:tc>
        <w:tc>
          <w:tcPr>
            <w:tcW w:w="1569" w:type="dxa"/>
            <w:tcMar/>
          </w:tcPr>
          <w:p w:rsidRPr="00AC6032" w:rsidR="00FD45F7" w:rsidP="1801DC7A" w:rsidRDefault="00000000" w14:paraId="14208A64" w14:textId="3ACC7C20">
            <w:pPr>
              <w:jc w:val="left"/>
              <w:rPr>
                <w:rFonts w:ascii="Arial Unicode MS" w:hAnsi="Arial Unicode MS" w:eastAsia="Arial Unicode MS" w:cs="Arial Unicode MS"/>
                <w:sz w:val="18"/>
                <w:szCs w:val="18"/>
              </w:rPr>
            </w:pPr>
          </w:p>
        </w:tc>
        <w:tc>
          <w:tcPr>
            <w:tcW w:w="1641" w:type="dxa"/>
            <w:tcMar/>
          </w:tcPr>
          <w:p w:rsidRPr="00AC6032" w:rsidR="00FD45F7" w:rsidP="1801DC7A" w:rsidRDefault="00FD45F7" w14:paraId="3F69DB05" w14:textId="2BDA1301">
            <w:pPr>
              <w:jc w:val="left"/>
              <w:rPr>
                <w:sz w:val="18"/>
                <w:szCs w:val="18"/>
              </w:rPr>
            </w:pPr>
            <w:r w:rsidRPr="1801DC7A" w:rsidR="33CEC1EF">
              <w:rPr>
                <w:rFonts w:ascii="Apple Color Emoji" w:hAnsi="Apple Color Emoji" w:eastAsia="Arial Unicode MS" w:cs="Apple Color Emoji"/>
                <w:sz w:val="18"/>
                <w:szCs w:val="18"/>
                <w:lang w:val="en-US"/>
              </w:rPr>
              <w:t>✅</w:t>
            </w:r>
            <w:r w:rsidRPr="1801DC7A" w:rsidR="33CEC1EF">
              <w:rPr>
                <w:rFonts w:ascii="Arial Unicode MS" w:hAnsi="Arial Unicode MS" w:eastAsia="Arial Unicode MS" w:cs="Arial Unicode MS"/>
                <w:sz w:val="18"/>
                <w:szCs w:val="18"/>
                <w:lang w:val="en-US"/>
              </w:rPr>
              <w:t xml:space="preserve"> (</w:t>
            </w:r>
            <w:r w:rsidRPr="1801DC7A" w:rsidR="33CEC1EF">
              <w:rPr>
                <w:rFonts w:ascii="Arial Unicode MS" w:hAnsi="Arial Unicode MS" w:eastAsia="Arial Unicode MS" w:cs="Arial Unicode MS"/>
                <w:sz w:val="18"/>
                <w:szCs w:val="18"/>
                <w:lang w:val="en-US"/>
              </w:rPr>
              <w:t xml:space="preserve">Week </w:t>
            </w:r>
            <w:r w:rsidRPr="1801DC7A" w:rsidR="492BEF78">
              <w:rPr>
                <w:rFonts w:ascii="Arial Unicode MS" w:hAnsi="Arial Unicode MS" w:eastAsia="Arial Unicode MS" w:cs="Arial Unicode MS"/>
                <w:sz w:val="18"/>
                <w:szCs w:val="18"/>
              </w:rPr>
              <w:t>2</w:t>
            </w:r>
            <w:r w:rsidRPr="1801DC7A" w:rsidR="33CEC1EF">
              <w:rPr>
                <w:rFonts w:ascii="Arial Unicode MS" w:hAnsi="Arial Unicode MS" w:eastAsia="Arial Unicode MS" w:cs="Arial Unicode MS"/>
                <w:sz w:val="18"/>
                <w:szCs w:val="18"/>
                <w:lang w:val="en-US"/>
              </w:rPr>
              <w:t>)</w:t>
            </w:r>
          </w:p>
        </w:tc>
        <w:tc>
          <w:tcPr>
            <w:tcW w:w="1641" w:type="dxa"/>
            <w:tcMar/>
          </w:tcPr>
          <w:p w:rsidR="1801DC7A" w:rsidP="1801DC7A" w:rsidRDefault="1801DC7A" w14:paraId="76FDC787" w14:textId="52D725C8">
            <w:pPr>
              <w:pStyle w:val="Normal"/>
              <w:jc w:val="left"/>
              <w:rPr>
                <w:sz w:val="18"/>
                <w:szCs w:val="18"/>
              </w:rPr>
            </w:pPr>
          </w:p>
        </w:tc>
      </w:tr>
      <w:tr w:rsidRPr="00AC6032" w:rsidR="00FD45F7" w:rsidTr="1801DC7A" w14:paraId="798C9E34" w14:textId="77777777">
        <w:trPr>
          <w:trHeight w:val="300"/>
        </w:trPr>
        <w:tc>
          <w:tcPr>
            <w:tcW w:w="4508" w:type="dxa"/>
            <w:tcMar/>
          </w:tcPr>
          <w:p w:rsidRPr="00AC6032" w:rsidR="00FD45F7" w:rsidP="1801DC7A" w:rsidRDefault="00000000" w14:paraId="4A563E2B" w14:textId="77777777">
            <w:pPr>
              <w:jc w:val="left"/>
              <w:rPr>
                <w:sz w:val="18"/>
                <w:szCs w:val="18"/>
              </w:rPr>
            </w:pPr>
            <w:r w:rsidRPr="1801DC7A" w:rsidR="00000000">
              <w:rPr>
                <w:sz w:val="18"/>
                <w:szCs w:val="18"/>
              </w:rPr>
              <w:t>Field data collection</w:t>
            </w:r>
          </w:p>
        </w:tc>
        <w:tc>
          <w:tcPr>
            <w:tcW w:w="1569" w:type="dxa"/>
            <w:tcMar/>
          </w:tcPr>
          <w:p w:rsidRPr="00AC6032" w:rsidR="00FD45F7" w:rsidP="1801DC7A" w:rsidRDefault="00000000" w14:paraId="699BCD90" w14:textId="5E286CCC">
            <w:pPr>
              <w:jc w:val="left"/>
              <w:rPr>
                <w:rFonts w:ascii="Arial Unicode MS" w:hAnsi="Arial Unicode MS" w:eastAsia="Arial Unicode MS" w:cs="Arial Unicode MS"/>
                <w:sz w:val="18"/>
                <w:szCs w:val="18"/>
              </w:rPr>
            </w:pPr>
          </w:p>
        </w:tc>
        <w:tc>
          <w:tcPr>
            <w:tcW w:w="1641" w:type="dxa"/>
            <w:tcMar/>
          </w:tcPr>
          <w:p w:rsidRPr="00AC6032" w:rsidR="00FD45F7" w:rsidP="1801DC7A" w:rsidRDefault="00000000" w14:paraId="1929F444" w14:textId="7C17E7D3">
            <w:pPr>
              <w:jc w:val="left"/>
              <w:rPr>
                <w:sz w:val="18"/>
                <w:szCs w:val="18"/>
              </w:rPr>
            </w:pPr>
            <w:r w:rsidRPr="1801DC7A" w:rsidR="00000000">
              <w:rPr>
                <w:rFonts w:ascii="Apple Color Emoji" w:hAnsi="Apple Color Emoji" w:eastAsia="Arial Unicode MS" w:cs="Apple Color Emoji"/>
                <w:sz w:val="18"/>
                <w:szCs w:val="18"/>
              </w:rPr>
              <w:t>✅</w:t>
            </w:r>
            <w:r w:rsidRPr="1801DC7A" w:rsidR="00000000">
              <w:rPr>
                <w:rFonts w:ascii="Arial Unicode MS" w:hAnsi="Arial Unicode MS" w:eastAsia="Arial Unicode MS" w:cs="Arial Unicode MS"/>
                <w:sz w:val="18"/>
                <w:szCs w:val="18"/>
              </w:rPr>
              <w:t xml:space="preserve"> (Week </w:t>
            </w:r>
            <w:r w:rsidRPr="1801DC7A" w:rsidR="00C882CF">
              <w:rPr>
                <w:rFonts w:ascii="Arial Unicode MS" w:hAnsi="Arial Unicode MS" w:eastAsia="Arial Unicode MS" w:cs="Arial Unicode MS"/>
                <w:sz w:val="18"/>
                <w:szCs w:val="18"/>
              </w:rPr>
              <w:t>2-</w:t>
            </w:r>
            <w:r w:rsidRPr="1801DC7A" w:rsidR="01895FDF">
              <w:rPr>
                <w:rFonts w:ascii="Arial Unicode MS" w:hAnsi="Arial Unicode MS" w:eastAsia="Arial Unicode MS" w:cs="Arial Unicode MS"/>
                <w:sz w:val="18"/>
                <w:szCs w:val="18"/>
              </w:rPr>
              <w:t>3</w:t>
            </w:r>
            <w:r w:rsidRPr="1801DC7A" w:rsidR="00000000">
              <w:rPr>
                <w:rFonts w:ascii="Arial Unicode MS" w:hAnsi="Arial Unicode MS" w:eastAsia="Arial Unicode MS" w:cs="Arial Unicode MS"/>
                <w:sz w:val="18"/>
                <w:szCs w:val="18"/>
              </w:rPr>
              <w:t>)</w:t>
            </w:r>
          </w:p>
        </w:tc>
        <w:tc>
          <w:tcPr>
            <w:tcW w:w="1641" w:type="dxa"/>
            <w:tcMar/>
          </w:tcPr>
          <w:p w:rsidR="1801DC7A" w:rsidP="1801DC7A" w:rsidRDefault="1801DC7A" w14:paraId="2BD83C4E" w14:textId="7C20ED1C">
            <w:pPr>
              <w:pStyle w:val="Normal"/>
              <w:jc w:val="left"/>
              <w:rPr>
                <w:rFonts w:ascii="Apple Color Emoji" w:hAnsi="Apple Color Emoji" w:eastAsia="Arial Unicode MS" w:cs="Apple Color Emoji"/>
                <w:sz w:val="18"/>
                <w:szCs w:val="18"/>
              </w:rPr>
            </w:pPr>
          </w:p>
        </w:tc>
      </w:tr>
      <w:tr w:rsidRPr="00AC6032" w:rsidR="00FD45F7" w:rsidTr="1801DC7A" w14:paraId="705154BC" w14:textId="77777777">
        <w:trPr>
          <w:trHeight w:val="300"/>
        </w:trPr>
        <w:tc>
          <w:tcPr>
            <w:tcW w:w="4508" w:type="dxa"/>
            <w:tcMar/>
          </w:tcPr>
          <w:p w:rsidRPr="00AC6032" w:rsidR="00FD45F7" w:rsidP="1801DC7A" w:rsidRDefault="00000000" w14:paraId="229E385D" w14:textId="77777777">
            <w:pPr>
              <w:jc w:val="left"/>
              <w:rPr>
                <w:sz w:val="18"/>
                <w:szCs w:val="18"/>
              </w:rPr>
            </w:pPr>
            <w:r w:rsidRPr="1801DC7A" w:rsidR="00000000">
              <w:rPr>
                <w:sz w:val="18"/>
                <w:szCs w:val="18"/>
              </w:rPr>
              <w:t>Data cleaning and analysis</w:t>
            </w:r>
          </w:p>
        </w:tc>
        <w:tc>
          <w:tcPr>
            <w:tcW w:w="1569" w:type="dxa"/>
            <w:tcMar/>
          </w:tcPr>
          <w:p w:rsidRPr="00AC6032" w:rsidR="00FD45F7" w:rsidP="1801DC7A" w:rsidRDefault="00FD45F7" w14:paraId="2AE50AD9" w14:textId="77777777" w14:noSpellErr="1">
            <w:pPr>
              <w:jc w:val="left"/>
              <w:rPr>
                <w:sz w:val="18"/>
                <w:szCs w:val="18"/>
              </w:rPr>
            </w:pPr>
          </w:p>
        </w:tc>
        <w:tc>
          <w:tcPr>
            <w:tcW w:w="1641" w:type="dxa"/>
            <w:tcMar/>
          </w:tcPr>
          <w:p w:rsidRPr="00AC6032" w:rsidR="00FD45F7" w:rsidP="1801DC7A" w:rsidRDefault="00000000" w14:paraId="2FDDF01D" w14:textId="2573BB1D">
            <w:pPr>
              <w:jc w:val="left"/>
              <w:rPr>
                <w:sz w:val="18"/>
                <w:szCs w:val="18"/>
              </w:rPr>
            </w:pPr>
            <w:r w:rsidRPr="1801DC7A" w:rsidR="00000000">
              <w:rPr>
                <w:rFonts w:ascii="Apple Color Emoji" w:hAnsi="Apple Color Emoji" w:eastAsia="Arial Unicode MS" w:cs="Apple Color Emoji"/>
                <w:sz w:val="18"/>
                <w:szCs w:val="18"/>
              </w:rPr>
              <w:t>✅</w:t>
            </w:r>
            <w:r w:rsidRPr="1801DC7A" w:rsidR="00000000">
              <w:rPr>
                <w:rFonts w:ascii="Arial Unicode MS" w:hAnsi="Arial Unicode MS" w:eastAsia="Arial Unicode MS" w:cs="Arial Unicode MS"/>
                <w:sz w:val="18"/>
                <w:szCs w:val="18"/>
              </w:rPr>
              <w:t xml:space="preserve"> (Week </w:t>
            </w:r>
            <w:r w:rsidRPr="1801DC7A" w:rsidR="626B7320">
              <w:rPr>
                <w:rFonts w:ascii="Arial Unicode MS" w:hAnsi="Arial Unicode MS" w:eastAsia="Arial Unicode MS" w:cs="Arial Unicode MS"/>
                <w:sz w:val="18"/>
                <w:szCs w:val="18"/>
              </w:rPr>
              <w:t>4</w:t>
            </w:r>
            <w:r w:rsidRPr="1801DC7A" w:rsidR="00000000">
              <w:rPr>
                <w:rFonts w:ascii="Arial Unicode MS" w:hAnsi="Arial Unicode MS" w:eastAsia="Arial Unicode MS" w:cs="Arial Unicode MS"/>
                <w:sz w:val="18"/>
                <w:szCs w:val="18"/>
              </w:rPr>
              <w:t>)</w:t>
            </w:r>
          </w:p>
        </w:tc>
        <w:tc>
          <w:tcPr>
            <w:tcW w:w="1641" w:type="dxa"/>
            <w:tcMar/>
          </w:tcPr>
          <w:p w:rsidR="74C0A5A6" w:rsidP="1801DC7A" w:rsidRDefault="74C0A5A6" w14:paraId="13C49086" w14:textId="5BA0711C">
            <w:pPr>
              <w:jc w:val="left"/>
              <w:rPr>
                <w:sz w:val="18"/>
                <w:szCs w:val="18"/>
              </w:rPr>
            </w:pPr>
            <w:r w:rsidRPr="1801DC7A" w:rsidR="74C0A5A6">
              <w:rPr>
                <w:rFonts w:ascii="Apple Color Emoji" w:hAnsi="Apple Color Emoji" w:eastAsia="Arial Unicode MS" w:cs="Apple Color Emoji"/>
                <w:sz w:val="18"/>
                <w:szCs w:val="18"/>
              </w:rPr>
              <w:t>✅</w:t>
            </w:r>
            <w:r w:rsidRPr="1801DC7A" w:rsidR="74C0A5A6">
              <w:rPr>
                <w:rFonts w:ascii="Arial Unicode MS" w:hAnsi="Arial Unicode MS" w:eastAsia="Arial Unicode MS" w:cs="Arial Unicode MS"/>
                <w:sz w:val="18"/>
                <w:szCs w:val="18"/>
              </w:rPr>
              <w:t xml:space="preserve"> (Week 1)</w:t>
            </w:r>
          </w:p>
        </w:tc>
      </w:tr>
      <w:tr w:rsidRPr="00AC6032" w:rsidR="00FD45F7" w:rsidTr="1801DC7A" w14:paraId="570401DC" w14:textId="77777777">
        <w:trPr>
          <w:trHeight w:val="300"/>
        </w:trPr>
        <w:tc>
          <w:tcPr>
            <w:tcW w:w="4508" w:type="dxa"/>
            <w:tcMar/>
          </w:tcPr>
          <w:p w:rsidRPr="00AC6032" w:rsidR="00FD45F7" w:rsidP="1801DC7A" w:rsidRDefault="00000000" w14:paraId="7B2CA615" w14:textId="77777777">
            <w:pPr>
              <w:jc w:val="left"/>
              <w:rPr>
                <w:sz w:val="18"/>
                <w:szCs w:val="18"/>
              </w:rPr>
            </w:pPr>
            <w:r w:rsidRPr="1801DC7A" w:rsidR="00000000">
              <w:rPr>
                <w:sz w:val="18"/>
                <w:szCs w:val="18"/>
              </w:rPr>
              <w:t>Draft baseline report submission</w:t>
            </w:r>
          </w:p>
        </w:tc>
        <w:tc>
          <w:tcPr>
            <w:tcW w:w="1569" w:type="dxa"/>
            <w:tcMar/>
          </w:tcPr>
          <w:p w:rsidRPr="00AC6032" w:rsidR="00FD45F7" w:rsidP="1801DC7A" w:rsidRDefault="00FD45F7" w14:paraId="7AEC6225" w14:textId="77777777" w14:noSpellErr="1">
            <w:pPr>
              <w:jc w:val="left"/>
              <w:rPr>
                <w:sz w:val="18"/>
                <w:szCs w:val="18"/>
              </w:rPr>
            </w:pPr>
          </w:p>
        </w:tc>
        <w:tc>
          <w:tcPr>
            <w:tcW w:w="1641" w:type="dxa"/>
            <w:tcMar/>
          </w:tcPr>
          <w:p w:rsidRPr="00AC6032" w:rsidR="00FD45F7" w:rsidP="1801DC7A" w:rsidRDefault="00000000" w14:paraId="597E22A5" w14:textId="7A8D40E3">
            <w:pPr>
              <w:jc w:val="left"/>
              <w:rPr>
                <w:rFonts w:ascii="Arial Unicode MS" w:hAnsi="Arial Unicode MS" w:eastAsia="Arial Unicode MS" w:cs="Arial Unicode MS"/>
                <w:sz w:val="18"/>
                <w:szCs w:val="18"/>
              </w:rPr>
            </w:pPr>
          </w:p>
        </w:tc>
        <w:tc>
          <w:tcPr>
            <w:tcW w:w="1641" w:type="dxa"/>
            <w:tcMar/>
          </w:tcPr>
          <w:p w:rsidR="1896538A" w:rsidP="1801DC7A" w:rsidRDefault="1896538A" w14:paraId="0C86BA78" w14:textId="0002C503">
            <w:pPr>
              <w:jc w:val="left"/>
              <w:rPr>
                <w:sz w:val="18"/>
                <w:szCs w:val="18"/>
              </w:rPr>
            </w:pPr>
            <w:r w:rsidRPr="1801DC7A" w:rsidR="1896538A">
              <w:rPr>
                <w:rFonts w:ascii="Apple Color Emoji" w:hAnsi="Apple Color Emoji" w:eastAsia="Arial Unicode MS" w:cs="Apple Color Emoji"/>
                <w:sz w:val="18"/>
                <w:szCs w:val="18"/>
              </w:rPr>
              <w:t>✅</w:t>
            </w:r>
            <w:r w:rsidRPr="1801DC7A" w:rsidR="1896538A">
              <w:rPr>
                <w:rFonts w:ascii="Arial Unicode MS" w:hAnsi="Arial Unicode MS" w:eastAsia="Arial Unicode MS" w:cs="Arial Unicode MS"/>
                <w:sz w:val="18"/>
                <w:szCs w:val="18"/>
              </w:rPr>
              <w:t xml:space="preserve"> (Week </w:t>
            </w:r>
            <w:r w:rsidRPr="1801DC7A" w:rsidR="1896538A">
              <w:rPr>
                <w:rFonts w:ascii="Arial Unicode MS" w:hAnsi="Arial Unicode MS" w:eastAsia="Arial Unicode MS" w:cs="Arial Unicode MS"/>
                <w:sz w:val="18"/>
                <w:szCs w:val="18"/>
              </w:rPr>
              <w:t>2</w:t>
            </w:r>
            <w:r w:rsidRPr="1801DC7A" w:rsidR="1896538A">
              <w:rPr>
                <w:rFonts w:ascii="Arial Unicode MS" w:hAnsi="Arial Unicode MS" w:eastAsia="Arial Unicode MS" w:cs="Arial Unicode MS"/>
                <w:sz w:val="18"/>
                <w:szCs w:val="18"/>
              </w:rPr>
              <w:t>)</w:t>
            </w:r>
          </w:p>
        </w:tc>
      </w:tr>
      <w:tr w:rsidRPr="00AC6032" w:rsidR="00FD45F7" w:rsidTr="1801DC7A" w14:paraId="0C965DE0" w14:textId="77777777">
        <w:trPr>
          <w:trHeight w:val="300"/>
        </w:trPr>
        <w:tc>
          <w:tcPr>
            <w:tcW w:w="4508" w:type="dxa"/>
            <w:tcMar/>
          </w:tcPr>
          <w:p w:rsidRPr="00AC6032" w:rsidR="00FD45F7" w:rsidP="1801DC7A" w:rsidRDefault="00000000" w14:paraId="4FC840AB" w14:textId="77777777">
            <w:pPr>
              <w:jc w:val="left"/>
              <w:rPr>
                <w:sz w:val="18"/>
                <w:szCs w:val="18"/>
              </w:rPr>
            </w:pPr>
            <w:r w:rsidRPr="1801DC7A" w:rsidR="00000000">
              <w:rPr>
                <w:sz w:val="18"/>
                <w:szCs w:val="18"/>
              </w:rPr>
              <w:t>Internal review and feedback from MRG and partners</w:t>
            </w:r>
          </w:p>
        </w:tc>
        <w:tc>
          <w:tcPr>
            <w:tcW w:w="1569" w:type="dxa"/>
            <w:tcMar/>
          </w:tcPr>
          <w:p w:rsidRPr="00AC6032" w:rsidR="00FD45F7" w:rsidP="1801DC7A" w:rsidRDefault="00FD45F7" w14:paraId="5065C19A" w14:textId="77777777" w14:noSpellErr="1">
            <w:pPr>
              <w:jc w:val="left"/>
              <w:rPr>
                <w:sz w:val="18"/>
                <w:szCs w:val="18"/>
              </w:rPr>
            </w:pPr>
          </w:p>
        </w:tc>
        <w:tc>
          <w:tcPr>
            <w:tcW w:w="1641" w:type="dxa"/>
            <w:tcMar/>
          </w:tcPr>
          <w:p w:rsidRPr="00AC6032" w:rsidR="00FD45F7" w:rsidP="1801DC7A" w:rsidRDefault="00000000" w14:paraId="6AC116D8" w14:textId="43EAE6B0">
            <w:pPr>
              <w:jc w:val="left"/>
              <w:rPr>
                <w:rFonts w:ascii="Arial Unicode MS" w:hAnsi="Arial Unicode MS" w:eastAsia="Arial Unicode MS" w:cs="Arial Unicode MS"/>
                <w:sz w:val="18"/>
                <w:szCs w:val="18"/>
              </w:rPr>
            </w:pPr>
          </w:p>
        </w:tc>
        <w:tc>
          <w:tcPr>
            <w:tcW w:w="1641" w:type="dxa"/>
            <w:tcMar/>
          </w:tcPr>
          <w:p w:rsidR="0DD91C81" w:rsidP="1801DC7A" w:rsidRDefault="0DD91C81" w14:paraId="5779ECEF" w14:textId="665B6871">
            <w:pPr>
              <w:jc w:val="left"/>
              <w:rPr>
                <w:sz w:val="18"/>
                <w:szCs w:val="18"/>
              </w:rPr>
            </w:pPr>
            <w:r w:rsidRPr="1801DC7A" w:rsidR="0DD91C81">
              <w:rPr>
                <w:rFonts w:ascii="Apple Color Emoji" w:hAnsi="Apple Color Emoji" w:eastAsia="Arial Unicode MS" w:cs="Apple Color Emoji"/>
                <w:sz w:val="18"/>
                <w:szCs w:val="18"/>
              </w:rPr>
              <w:t>✅</w:t>
            </w:r>
            <w:r w:rsidRPr="1801DC7A" w:rsidR="0DD91C81">
              <w:rPr>
                <w:rFonts w:ascii="Arial Unicode MS" w:hAnsi="Arial Unicode MS" w:eastAsia="Arial Unicode MS" w:cs="Arial Unicode MS"/>
                <w:sz w:val="18"/>
                <w:szCs w:val="18"/>
              </w:rPr>
              <w:t xml:space="preserve"> (Week 3)</w:t>
            </w:r>
          </w:p>
        </w:tc>
      </w:tr>
      <w:tr w:rsidRPr="00AC6032" w:rsidR="00FD45F7" w:rsidTr="1801DC7A" w14:paraId="5BEF80E5" w14:textId="77777777">
        <w:trPr>
          <w:trHeight w:val="300"/>
        </w:trPr>
        <w:tc>
          <w:tcPr>
            <w:tcW w:w="4508" w:type="dxa"/>
            <w:tcMar/>
          </w:tcPr>
          <w:p w:rsidRPr="00AC6032" w:rsidR="00FD45F7" w:rsidRDefault="00000000" w14:paraId="7F9C0215" w14:textId="77777777">
            <w:pPr>
              <w:jc w:val="both"/>
              <w:rPr>
                <w:sz w:val="18"/>
                <w:szCs w:val="18"/>
              </w:rPr>
            </w:pPr>
            <w:r w:rsidRPr="00AC6032">
              <w:rPr>
                <w:sz w:val="18"/>
                <w:szCs w:val="18"/>
              </w:rPr>
              <w:t>Submission of final baseline report</w:t>
            </w:r>
          </w:p>
        </w:tc>
        <w:tc>
          <w:tcPr>
            <w:tcW w:w="1569" w:type="dxa"/>
            <w:tcMar/>
          </w:tcPr>
          <w:p w:rsidRPr="00AC6032" w:rsidR="00FD45F7" w:rsidRDefault="00FD45F7" w14:paraId="1F08EA2C" w14:textId="77777777">
            <w:pPr>
              <w:jc w:val="both"/>
              <w:rPr>
                <w:sz w:val="18"/>
                <w:szCs w:val="18"/>
              </w:rPr>
            </w:pPr>
          </w:p>
        </w:tc>
        <w:tc>
          <w:tcPr>
            <w:tcW w:w="1641" w:type="dxa"/>
            <w:tcMar/>
          </w:tcPr>
          <w:p w:rsidRPr="00AC6032" w:rsidR="00FD45F7" w:rsidP="1801DC7A" w:rsidRDefault="00000000" w14:paraId="340C6E48" w14:textId="7C7E0FB5">
            <w:pPr>
              <w:jc w:val="both"/>
              <w:rPr>
                <w:rFonts w:ascii="Arial Unicode MS" w:hAnsi="Arial Unicode MS" w:eastAsia="Arial Unicode MS" w:cs="Arial Unicode MS"/>
                <w:sz w:val="18"/>
                <w:szCs w:val="18"/>
              </w:rPr>
            </w:pPr>
          </w:p>
        </w:tc>
        <w:tc>
          <w:tcPr>
            <w:tcW w:w="1641" w:type="dxa"/>
            <w:tcMar/>
          </w:tcPr>
          <w:p w:rsidR="294C863C" w:rsidP="1801DC7A" w:rsidRDefault="294C863C" w14:paraId="64F01FC7" w14:textId="07A41820">
            <w:pPr>
              <w:jc w:val="left"/>
              <w:rPr>
                <w:sz w:val="18"/>
                <w:szCs w:val="18"/>
              </w:rPr>
            </w:pPr>
            <w:r w:rsidRPr="1801DC7A" w:rsidR="294C863C">
              <w:rPr>
                <w:rFonts w:ascii="Apple Color Emoji" w:hAnsi="Apple Color Emoji" w:eastAsia="Arial Unicode MS" w:cs="Apple Color Emoji"/>
                <w:sz w:val="18"/>
                <w:szCs w:val="18"/>
              </w:rPr>
              <w:t>✅</w:t>
            </w:r>
            <w:r w:rsidRPr="1801DC7A" w:rsidR="294C863C">
              <w:rPr>
                <w:rFonts w:ascii="Arial Unicode MS" w:hAnsi="Arial Unicode MS" w:eastAsia="Arial Unicode MS" w:cs="Arial Unicode MS"/>
                <w:sz w:val="18"/>
                <w:szCs w:val="18"/>
              </w:rPr>
              <w:t xml:space="preserve"> (Week 4)</w:t>
            </w:r>
          </w:p>
        </w:tc>
      </w:tr>
      <w:tr w:rsidRPr="00AC6032" w:rsidR="00FD45F7" w:rsidTr="1801DC7A" w14:paraId="10CCCC59" w14:textId="77777777">
        <w:trPr>
          <w:trHeight w:val="300"/>
        </w:trPr>
        <w:tc>
          <w:tcPr>
            <w:tcW w:w="4508" w:type="dxa"/>
            <w:tcMar/>
          </w:tcPr>
          <w:p w:rsidRPr="00AC6032" w:rsidR="00FD45F7" w:rsidRDefault="00000000" w14:paraId="0E30A8A3" w14:textId="77777777">
            <w:pPr>
              <w:jc w:val="both"/>
              <w:rPr>
                <w:sz w:val="18"/>
                <w:szCs w:val="18"/>
              </w:rPr>
            </w:pPr>
            <w:r w:rsidRPr="00AC6032">
              <w:rPr>
                <w:sz w:val="18"/>
                <w:szCs w:val="18"/>
              </w:rPr>
              <w:t>Presentation of findings to MRG, partners, and EU Delegation</w:t>
            </w:r>
          </w:p>
        </w:tc>
        <w:tc>
          <w:tcPr>
            <w:tcW w:w="1569" w:type="dxa"/>
            <w:tcMar/>
          </w:tcPr>
          <w:p w:rsidRPr="00AC6032" w:rsidR="00FD45F7" w:rsidRDefault="00FD45F7" w14:paraId="7BC227B7" w14:textId="77777777">
            <w:pPr>
              <w:jc w:val="both"/>
              <w:rPr>
                <w:sz w:val="18"/>
                <w:szCs w:val="18"/>
              </w:rPr>
            </w:pPr>
          </w:p>
        </w:tc>
        <w:tc>
          <w:tcPr>
            <w:tcW w:w="1641" w:type="dxa"/>
            <w:tcMar/>
          </w:tcPr>
          <w:p w:rsidRPr="00AC6032" w:rsidR="00FD45F7" w:rsidP="1801DC7A" w:rsidRDefault="00000000" w14:paraId="627A81A7" w14:textId="1AF49F00">
            <w:pPr>
              <w:jc w:val="both"/>
              <w:rPr>
                <w:rFonts w:ascii="Arial Unicode MS" w:hAnsi="Arial Unicode MS" w:eastAsia="Arial Unicode MS" w:cs="Arial Unicode MS"/>
                <w:sz w:val="18"/>
                <w:szCs w:val="18"/>
              </w:rPr>
            </w:pPr>
          </w:p>
        </w:tc>
        <w:tc>
          <w:tcPr>
            <w:tcW w:w="1641" w:type="dxa"/>
            <w:tcMar/>
          </w:tcPr>
          <w:p w:rsidR="0820110F" w:rsidP="1801DC7A" w:rsidRDefault="0820110F" w14:paraId="19AAAFDF" w14:textId="53D2ADFC">
            <w:pPr>
              <w:jc w:val="left"/>
              <w:rPr>
                <w:sz w:val="18"/>
                <w:szCs w:val="18"/>
              </w:rPr>
            </w:pPr>
            <w:r w:rsidRPr="1801DC7A" w:rsidR="0820110F">
              <w:rPr>
                <w:rFonts w:ascii="Apple Color Emoji" w:hAnsi="Apple Color Emoji" w:eastAsia="Arial Unicode MS" w:cs="Apple Color Emoji"/>
                <w:sz w:val="18"/>
                <w:szCs w:val="18"/>
              </w:rPr>
              <w:t>✅</w:t>
            </w:r>
            <w:r w:rsidRPr="1801DC7A" w:rsidR="0820110F">
              <w:rPr>
                <w:rFonts w:ascii="Arial Unicode MS" w:hAnsi="Arial Unicode MS" w:eastAsia="Arial Unicode MS" w:cs="Arial Unicode MS"/>
                <w:sz w:val="18"/>
                <w:szCs w:val="18"/>
              </w:rPr>
              <w:t xml:space="preserve"> (End of Month 3)</w:t>
            </w:r>
          </w:p>
        </w:tc>
      </w:tr>
    </w:tbl>
    <w:p w:rsidR="00000000" w:rsidP="1801DC7A" w:rsidRDefault="00000000" w14:paraId="1C729A17" w14:textId="03CF296F">
      <w:pPr>
        <w:spacing w:before="240" w:after="240"/>
        <w:jc w:val="both"/>
      </w:pPr>
      <w:r w:rsidRPr="1801DC7A" w:rsidR="00000000">
        <w:rPr>
          <w:i w:val="1"/>
          <w:iCs w:val="1"/>
          <w:lang w:val="en-US"/>
        </w:rPr>
        <w:t>Note:</w:t>
      </w:r>
      <w:r w:rsidRPr="1801DC7A" w:rsidR="00000000">
        <w:rPr>
          <w:lang w:val="en-US"/>
        </w:rPr>
        <w:t xml:space="preserve"> Timeline assumes a</w:t>
      </w:r>
      <w:r w:rsidRPr="1801DC7A" w:rsidR="1E81CE98">
        <w:rPr>
          <w:lang w:val="en-US"/>
        </w:rPr>
        <w:t xml:space="preserve"> 6</w:t>
      </w:r>
      <w:r w:rsidRPr="1801DC7A" w:rsidR="00AC6032">
        <w:rPr>
          <w:lang w:val="en-US"/>
        </w:rPr>
        <w:t>0-</w:t>
      </w:r>
      <w:r w:rsidRPr="1801DC7A" w:rsidR="0141B595">
        <w:rPr>
          <w:lang w:val="en-US"/>
        </w:rPr>
        <w:t xml:space="preserve">90 </w:t>
      </w:r>
      <w:r w:rsidRPr="1801DC7A" w:rsidR="00AC6032">
        <w:rPr>
          <w:lang w:val="en-US"/>
        </w:rPr>
        <w:t>day</w:t>
      </w:r>
      <w:r w:rsidRPr="1801DC7A" w:rsidR="00000000">
        <w:rPr>
          <w:lang w:val="en-US"/>
        </w:rPr>
        <w:t xml:space="preserve"> duration. Specific dates to be confirmed upon contract signing. EU approval steps will be incorporated in line with visibility guidelines.</w:t>
      </w:r>
    </w:p>
    <w:p w:rsidR="1801DC7A" w:rsidP="1801DC7A" w:rsidRDefault="1801DC7A" w14:paraId="254F10BF" w14:textId="19947DC9">
      <w:pPr>
        <w:pStyle w:val="Normal"/>
        <w:spacing w:before="240" w:beforeAutospacing="off" w:after="240" w:afterAutospacing="off"/>
        <w:jc w:val="both"/>
        <w:rPr>
          <w:rFonts w:ascii="Arial" w:hAnsi="Arial" w:eastAsia="Arial" w:cs="Arial"/>
          <w:b w:val="1"/>
          <w:bCs w:val="1"/>
          <w:noProof w:val="0"/>
          <w:sz w:val="22"/>
          <w:szCs w:val="22"/>
          <w:lang w:val="en"/>
        </w:rPr>
      </w:pPr>
      <w:r w:rsidRPr="1801DC7A" w:rsidR="1801DC7A">
        <w:rPr>
          <w:rFonts w:ascii="Arial" w:hAnsi="Arial" w:eastAsia="Arial" w:cs="Arial"/>
          <w:b w:val="1"/>
          <w:bCs w:val="1"/>
          <w:noProof w:val="0"/>
          <w:sz w:val="22"/>
          <w:szCs w:val="22"/>
          <w:lang w:val="en"/>
        </w:rPr>
        <w:t xml:space="preserve">8. </w:t>
      </w:r>
      <w:r w:rsidRPr="1801DC7A" w:rsidR="76B07E3E">
        <w:rPr>
          <w:rFonts w:ascii="Arial" w:hAnsi="Arial" w:eastAsia="Arial" w:cs="Arial"/>
          <w:b w:val="1"/>
          <w:bCs w:val="1"/>
          <w:noProof w:val="0"/>
          <w:sz w:val="22"/>
          <w:szCs w:val="22"/>
          <w:lang w:val="en"/>
        </w:rPr>
        <w:t>Modality of Payment</w:t>
      </w:r>
    </w:p>
    <w:p w:rsidR="76B07E3E" w:rsidP="1801DC7A" w:rsidRDefault="76B07E3E" w14:paraId="7AC9329C" w14:textId="0E9B9154">
      <w:pPr>
        <w:spacing w:before="240" w:beforeAutospacing="off" w:after="240" w:afterAutospacing="off"/>
        <w:jc w:val="both"/>
        <w:rPr>
          <w:rFonts w:ascii="Arial" w:hAnsi="Arial" w:eastAsia="Arial" w:cs="Arial"/>
          <w:noProof w:val="0"/>
          <w:sz w:val="22"/>
          <w:szCs w:val="22"/>
          <w:lang w:val="en-US"/>
        </w:rPr>
      </w:pPr>
      <w:r w:rsidRPr="1801DC7A" w:rsidR="76B07E3E">
        <w:rPr>
          <w:rFonts w:ascii="Arial" w:hAnsi="Arial" w:eastAsia="Arial" w:cs="Arial"/>
          <w:noProof w:val="0"/>
          <w:sz w:val="22"/>
          <w:szCs w:val="22"/>
          <w:lang w:val="en-US"/>
        </w:rPr>
        <w:t>The total consultancy fee</w:t>
      </w:r>
      <w:r w:rsidRPr="1801DC7A" w:rsidR="7F68DF68">
        <w:rPr>
          <w:rFonts w:ascii="Arial" w:hAnsi="Arial" w:eastAsia="Arial" w:cs="Arial"/>
          <w:noProof w:val="0"/>
          <w:sz w:val="22"/>
          <w:szCs w:val="22"/>
          <w:lang w:val="en-US"/>
        </w:rPr>
        <w:t xml:space="preserve">, including </w:t>
      </w:r>
      <w:r w:rsidRPr="1801DC7A" w:rsidR="7F68DF68">
        <w:rPr>
          <w:rFonts w:ascii="Arial" w:hAnsi="Arial" w:eastAsia="Arial" w:cs="Arial"/>
          <w:noProof w:val="0"/>
          <w:sz w:val="22"/>
          <w:szCs w:val="22"/>
          <w:lang w:val="en-US"/>
        </w:rPr>
        <w:t>tax,</w:t>
      </w:r>
      <w:r w:rsidRPr="1801DC7A" w:rsidR="76B07E3E">
        <w:rPr>
          <w:rFonts w:ascii="Arial" w:hAnsi="Arial" w:eastAsia="Arial" w:cs="Arial"/>
          <w:noProof w:val="0"/>
          <w:sz w:val="22"/>
          <w:szCs w:val="22"/>
          <w:lang w:val="en-US"/>
        </w:rPr>
        <w:t xml:space="preserve"> for this assignment</w:t>
      </w:r>
      <w:r w:rsidRPr="1801DC7A" w:rsidR="4452ACC6">
        <w:rPr>
          <w:rFonts w:ascii="Arial" w:hAnsi="Arial" w:eastAsia="Arial" w:cs="Arial"/>
          <w:noProof w:val="0"/>
          <w:sz w:val="22"/>
          <w:szCs w:val="22"/>
          <w:lang w:val="en-US"/>
        </w:rPr>
        <w:t xml:space="preserve"> will be proposed by </w:t>
      </w:r>
      <w:r w:rsidRPr="1801DC7A" w:rsidR="4452ACC6">
        <w:rPr>
          <w:rFonts w:ascii="Arial" w:hAnsi="Arial" w:eastAsia="Arial" w:cs="Arial"/>
          <w:noProof w:val="0"/>
          <w:sz w:val="22"/>
          <w:szCs w:val="22"/>
          <w:lang w:val="en-US"/>
        </w:rPr>
        <w:t>applic</w:t>
      </w:r>
      <w:r w:rsidRPr="1801DC7A" w:rsidR="4452ACC6">
        <w:rPr>
          <w:rFonts w:ascii="Arial" w:hAnsi="Arial" w:eastAsia="Arial" w:cs="Arial"/>
          <w:noProof w:val="0"/>
          <w:sz w:val="22"/>
          <w:szCs w:val="22"/>
          <w:lang w:val="en-US"/>
        </w:rPr>
        <w:t>ants</w:t>
      </w:r>
      <w:r w:rsidRPr="1801DC7A" w:rsidR="4452ACC6">
        <w:rPr>
          <w:rFonts w:ascii="Arial" w:hAnsi="Arial" w:eastAsia="Arial" w:cs="Arial"/>
          <w:noProof w:val="0"/>
          <w:sz w:val="22"/>
          <w:szCs w:val="22"/>
          <w:lang w:val="en-US"/>
        </w:rPr>
        <w:t xml:space="preserve">. </w:t>
      </w:r>
      <w:r w:rsidRPr="1801DC7A" w:rsidR="76B07E3E">
        <w:rPr>
          <w:rFonts w:ascii="Arial" w:hAnsi="Arial" w:eastAsia="Arial" w:cs="Arial"/>
          <w:noProof w:val="0"/>
          <w:sz w:val="22"/>
          <w:szCs w:val="22"/>
          <w:lang w:val="en-US"/>
        </w:rPr>
        <w:t xml:space="preserve"> </w:t>
      </w:r>
      <w:r w:rsidRPr="1801DC7A" w:rsidR="76B07E3E">
        <w:rPr>
          <w:rFonts w:ascii="Arial" w:hAnsi="Arial" w:eastAsia="Arial" w:cs="Arial"/>
          <w:noProof w:val="0"/>
          <w:sz w:val="22"/>
          <w:szCs w:val="22"/>
          <w:lang w:val="en-US"/>
        </w:rPr>
        <w:t>Payments will be made in three instalments, as follows:</w:t>
      </w:r>
    </w:p>
    <w:tbl>
      <w:tblPr>
        <w:tblStyle w:val="TableGrid"/>
        <w:tblW w:w="0" w:type="auto"/>
        <w:tblLayout w:type="fixed"/>
        <w:tblLook w:val="06A0" w:firstRow="1" w:lastRow="0" w:firstColumn="1" w:lastColumn="0" w:noHBand="1" w:noVBand="1"/>
      </w:tblPr>
      <w:tblGrid>
        <w:gridCol w:w="1515"/>
        <w:gridCol w:w="1335"/>
        <w:gridCol w:w="4290"/>
        <w:gridCol w:w="2325"/>
      </w:tblGrid>
      <w:tr w:rsidR="1801DC7A" w:rsidTr="1801DC7A" w14:paraId="492C3668">
        <w:trPr>
          <w:trHeight w:val="300"/>
        </w:trPr>
        <w:tc>
          <w:tcPr>
            <w:tcW w:w="1515" w:type="dxa"/>
            <w:shd w:val="clear" w:color="auto" w:fill="00B050"/>
            <w:tcMar/>
          </w:tcPr>
          <w:p w:rsidR="79C9014C" w:rsidP="1801DC7A" w:rsidRDefault="79C9014C" w14:paraId="0AC38539" w14:textId="194ACEAF">
            <w:pPr>
              <w:spacing w:before="0" w:beforeAutospacing="off" w:after="0" w:afterAutospacing="off"/>
              <w:jc w:val="center"/>
              <w:rPr>
                <w:b w:val="1"/>
                <w:bCs w:val="1"/>
                <w:color w:val="FFFFFF" w:themeColor="background1" w:themeTint="FF" w:themeShade="FF"/>
                <w:lang w:val="en-US"/>
              </w:rPr>
            </w:pPr>
            <w:r w:rsidRPr="1801DC7A" w:rsidR="79C9014C">
              <w:rPr>
                <w:b w:val="1"/>
                <w:bCs w:val="1"/>
                <w:color w:val="FFFFFF" w:themeColor="background1" w:themeTint="FF" w:themeShade="FF"/>
                <w:lang w:val="en-US"/>
              </w:rPr>
              <w:t>Tra</w:t>
            </w:r>
            <w:r w:rsidRPr="1801DC7A" w:rsidR="1801DC7A">
              <w:rPr>
                <w:b w:val="1"/>
                <w:bCs w:val="1"/>
                <w:color w:val="FFFFFF" w:themeColor="background1" w:themeTint="FF" w:themeShade="FF"/>
                <w:lang w:val="en-US"/>
              </w:rPr>
              <w:t>nche</w:t>
            </w:r>
          </w:p>
        </w:tc>
        <w:tc>
          <w:tcPr>
            <w:tcW w:w="1335" w:type="dxa"/>
            <w:shd w:val="clear" w:color="auto" w:fill="00B050"/>
            <w:tcMar/>
          </w:tcPr>
          <w:p w:rsidR="1801DC7A" w:rsidP="1801DC7A" w:rsidRDefault="1801DC7A" w14:paraId="28E86669" w14:textId="2A93DA4C">
            <w:pPr>
              <w:spacing w:before="0" w:beforeAutospacing="off" w:after="0" w:afterAutospacing="off"/>
              <w:jc w:val="center"/>
              <w:rPr>
                <w:b w:val="1"/>
                <w:bCs w:val="1"/>
                <w:color w:val="FFFFFF" w:themeColor="background1" w:themeTint="FF" w:themeShade="FF"/>
              </w:rPr>
            </w:pPr>
            <w:r w:rsidRPr="1801DC7A" w:rsidR="1801DC7A">
              <w:rPr>
                <w:b w:val="1"/>
                <w:bCs w:val="1"/>
                <w:color w:val="FFFFFF" w:themeColor="background1" w:themeTint="FF" w:themeShade="FF"/>
              </w:rPr>
              <w:t>Amount (EUR)</w:t>
            </w:r>
          </w:p>
        </w:tc>
        <w:tc>
          <w:tcPr>
            <w:tcW w:w="4290" w:type="dxa"/>
            <w:shd w:val="clear" w:color="auto" w:fill="00B050"/>
            <w:tcMar/>
          </w:tcPr>
          <w:p w:rsidR="1801DC7A" w:rsidP="1801DC7A" w:rsidRDefault="1801DC7A" w14:paraId="66723F89" w14:textId="2AB0FB15">
            <w:pPr>
              <w:spacing w:before="0" w:beforeAutospacing="off" w:after="0" w:afterAutospacing="off"/>
              <w:jc w:val="center"/>
              <w:rPr>
                <w:b w:val="1"/>
                <w:bCs w:val="1"/>
                <w:color w:val="FFFFFF" w:themeColor="background1" w:themeTint="FF" w:themeShade="FF"/>
              </w:rPr>
            </w:pPr>
            <w:r w:rsidRPr="1801DC7A" w:rsidR="1801DC7A">
              <w:rPr>
                <w:b w:val="1"/>
                <w:bCs w:val="1"/>
                <w:color w:val="FFFFFF" w:themeColor="background1" w:themeTint="FF" w:themeShade="FF"/>
              </w:rPr>
              <w:t>Linked Deliverables</w:t>
            </w:r>
          </w:p>
        </w:tc>
        <w:tc>
          <w:tcPr>
            <w:tcW w:w="2325" w:type="dxa"/>
            <w:shd w:val="clear" w:color="auto" w:fill="00B050"/>
            <w:tcMar/>
          </w:tcPr>
          <w:p w:rsidR="1801DC7A" w:rsidP="1801DC7A" w:rsidRDefault="1801DC7A" w14:paraId="2743D304" w14:textId="52F7EA58">
            <w:pPr>
              <w:spacing w:before="0" w:beforeAutospacing="off" w:after="0" w:afterAutospacing="off"/>
              <w:jc w:val="center"/>
              <w:rPr>
                <w:b w:val="1"/>
                <w:bCs w:val="1"/>
                <w:color w:val="FFFFFF" w:themeColor="background1" w:themeTint="FF" w:themeShade="FF"/>
              </w:rPr>
            </w:pPr>
            <w:r w:rsidRPr="1801DC7A" w:rsidR="1801DC7A">
              <w:rPr>
                <w:b w:val="1"/>
                <w:bCs w:val="1"/>
                <w:color w:val="FFFFFF" w:themeColor="background1" w:themeTint="FF" w:themeShade="FF"/>
              </w:rPr>
              <w:t>Payment Condition</w:t>
            </w:r>
          </w:p>
        </w:tc>
      </w:tr>
      <w:tr w:rsidR="1801DC7A" w:rsidTr="1801DC7A" w14:paraId="78F19B2E">
        <w:trPr>
          <w:trHeight w:val="300"/>
        </w:trPr>
        <w:tc>
          <w:tcPr>
            <w:tcW w:w="1515" w:type="dxa"/>
            <w:tcMar/>
          </w:tcPr>
          <w:p w:rsidR="1801DC7A" w:rsidP="1801DC7A" w:rsidRDefault="1801DC7A" w14:paraId="01B88075" w14:textId="40BCBAC6">
            <w:pPr>
              <w:spacing w:before="0" w:beforeAutospacing="off" w:after="0" w:afterAutospacing="off"/>
              <w:rPr>
                <w:b w:val="1"/>
                <w:bCs w:val="1"/>
              </w:rPr>
            </w:pPr>
            <w:r w:rsidRPr="1801DC7A" w:rsidR="1801DC7A">
              <w:rPr>
                <w:b w:val="1"/>
                <w:bCs w:val="1"/>
              </w:rPr>
              <w:t>Tranche 1</w:t>
            </w:r>
          </w:p>
        </w:tc>
        <w:tc>
          <w:tcPr>
            <w:tcW w:w="1335" w:type="dxa"/>
            <w:tcMar/>
          </w:tcPr>
          <w:p w:rsidR="1801DC7A" w:rsidP="1801DC7A" w:rsidRDefault="1801DC7A" w14:paraId="502114A5" w14:textId="5561FC27">
            <w:pPr>
              <w:spacing w:before="0" w:beforeAutospacing="off" w:after="0" w:afterAutospacing="off"/>
            </w:pPr>
            <w:r w:rsidR="1801DC7A">
              <w:rPr/>
              <w:t xml:space="preserve"> (30%)</w:t>
            </w:r>
          </w:p>
        </w:tc>
        <w:tc>
          <w:tcPr>
            <w:tcW w:w="4290" w:type="dxa"/>
            <w:tcMar/>
          </w:tcPr>
          <w:p w:rsidR="1801DC7A" w:rsidP="1801DC7A" w:rsidRDefault="1801DC7A" w14:paraId="60722EAE" w14:textId="69F1BE7C">
            <w:pPr>
              <w:spacing w:before="0" w:beforeAutospacing="off" w:after="0" w:afterAutospacing="off"/>
              <w:rPr>
                <w:lang w:val="en-US"/>
              </w:rPr>
            </w:pPr>
            <w:r w:rsidRPr="1801DC7A" w:rsidR="1801DC7A">
              <w:rPr>
                <w:lang w:val="en-US"/>
              </w:rPr>
              <w:t>- Signed contract agreement</w:t>
            </w:r>
            <w:r>
              <w:br/>
            </w:r>
            <w:r w:rsidRPr="1801DC7A" w:rsidR="1801DC7A">
              <w:rPr>
                <w:lang w:val="en-US"/>
              </w:rPr>
              <w:t xml:space="preserve">- Inception report detailing </w:t>
            </w:r>
            <w:r w:rsidRPr="1801DC7A" w:rsidR="1801DC7A">
              <w:rPr>
                <w:lang w:val="en-US"/>
              </w:rPr>
              <w:t>methodology</w:t>
            </w:r>
            <w:r w:rsidRPr="1801DC7A" w:rsidR="1801DC7A">
              <w:rPr>
                <w:lang w:val="en-US"/>
              </w:rPr>
              <w:t>, timeline, and tools (Deliverable 1)</w:t>
            </w:r>
            <w:r>
              <w:br/>
            </w:r>
            <w:r w:rsidRPr="1801DC7A" w:rsidR="1801DC7A">
              <w:rPr>
                <w:lang w:val="en-US"/>
              </w:rPr>
              <w:t xml:space="preserve">- Draft survey tools </w:t>
            </w:r>
            <w:r w:rsidRPr="1801DC7A" w:rsidR="1801DC7A">
              <w:rPr>
                <w:lang w:val="en-US"/>
              </w:rPr>
              <w:t>submitted</w:t>
            </w:r>
            <w:r w:rsidRPr="1801DC7A" w:rsidR="1801DC7A">
              <w:rPr>
                <w:lang w:val="en-US"/>
              </w:rPr>
              <w:t xml:space="preserve"> for MRG approval (Deliverable 2)</w:t>
            </w:r>
          </w:p>
        </w:tc>
        <w:tc>
          <w:tcPr>
            <w:tcW w:w="2325" w:type="dxa"/>
            <w:tcMar/>
          </w:tcPr>
          <w:p w:rsidR="1801DC7A" w:rsidP="1801DC7A" w:rsidRDefault="1801DC7A" w14:paraId="5FDE33C8" w14:textId="2330FFE4">
            <w:pPr>
              <w:spacing w:before="0" w:beforeAutospacing="off" w:after="0" w:afterAutospacing="off"/>
              <w:rPr>
                <w:lang w:val="en-US"/>
              </w:rPr>
            </w:pPr>
            <w:r w:rsidRPr="1801DC7A" w:rsidR="1801DC7A">
              <w:rPr>
                <w:lang w:val="en-US"/>
              </w:rPr>
              <w:t xml:space="preserve">Upon signing of the contract and acceptance of the </w:t>
            </w:r>
            <w:r w:rsidRPr="1801DC7A" w:rsidR="1801DC7A">
              <w:rPr>
                <w:lang w:val="en-US"/>
              </w:rPr>
              <w:t>inception</w:t>
            </w:r>
            <w:r w:rsidRPr="1801DC7A" w:rsidR="1801DC7A">
              <w:rPr>
                <w:lang w:val="en-US"/>
              </w:rPr>
              <w:t xml:space="preserve"> report and draft tools by MRG</w:t>
            </w:r>
          </w:p>
        </w:tc>
      </w:tr>
      <w:tr w:rsidR="1801DC7A" w:rsidTr="1801DC7A" w14:paraId="34E95F0B">
        <w:trPr>
          <w:trHeight w:val="300"/>
        </w:trPr>
        <w:tc>
          <w:tcPr>
            <w:tcW w:w="1515" w:type="dxa"/>
            <w:tcMar/>
          </w:tcPr>
          <w:p w:rsidR="1801DC7A" w:rsidP="1801DC7A" w:rsidRDefault="1801DC7A" w14:paraId="3D612BFE" w14:textId="3BD209CA">
            <w:pPr>
              <w:spacing w:before="0" w:beforeAutospacing="off" w:after="0" w:afterAutospacing="off"/>
              <w:rPr>
                <w:b w:val="1"/>
                <w:bCs w:val="1"/>
              </w:rPr>
            </w:pPr>
            <w:r w:rsidRPr="1801DC7A" w:rsidR="1801DC7A">
              <w:rPr>
                <w:b w:val="1"/>
                <w:bCs w:val="1"/>
              </w:rPr>
              <w:t>Tranche 2</w:t>
            </w:r>
          </w:p>
        </w:tc>
        <w:tc>
          <w:tcPr>
            <w:tcW w:w="1335" w:type="dxa"/>
            <w:tcMar/>
          </w:tcPr>
          <w:p w:rsidR="1801DC7A" w:rsidP="1801DC7A" w:rsidRDefault="1801DC7A" w14:paraId="598DE323" w14:textId="16606847">
            <w:pPr>
              <w:spacing w:before="0" w:beforeAutospacing="off" w:after="0" w:afterAutospacing="off"/>
            </w:pPr>
            <w:r w:rsidR="1801DC7A">
              <w:rPr/>
              <w:t xml:space="preserve"> (40%)</w:t>
            </w:r>
          </w:p>
        </w:tc>
        <w:tc>
          <w:tcPr>
            <w:tcW w:w="4290" w:type="dxa"/>
            <w:tcMar/>
          </w:tcPr>
          <w:p w:rsidR="1801DC7A" w:rsidP="1801DC7A" w:rsidRDefault="1801DC7A" w14:paraId="22FC6BCB" w14:textId="3A6D709C">
            <w:pPr>
              <w:spacing w:before="0" w:beforeAutospacing="off" w:after="0" w:afterAutospacing="off"/>
            </w:pPr>
            <w:r w:rsidR="1801DC7A">
              <w:rPr/>
              <w:t>- Completion of data collection and initial analysis</w:t>
            </w:r>
            <w:r>
              <w:br/>
            </w:r>
            <w:r w:rsidR="1801DC7A">
              <w:rPr/>
              <w:t>- Submission of raw and cleaned data sets (Deliverable 3)</w:t>
            </w:r>
            <w:r>
              <w:br/>
            </w:r>
            <w:r w:rsidR="1801DC7A">
              <w:rPr/>
              <w:t>- Submission of draft baseline report (Deliverable 4)</w:t>
            </w:r>
          </w:p>
        </w:tc>
        <w:tc>
          <w:tcPr>
            <w:tcW w:w="2325" w:type="dxa"/>
            <w:tcMar/>
          </w:tcPr>
          <w:p w:rsidR="1801DC7A" w:rsidP="1801DC7A" w:rsidRDefault="1801DC7A" w14:paraId="2CD64B4E" w14:textId="7918C3FF">
            <w:pPr>
              <w:spacing w:before="0" w:beforeAutospacing="off" w:after="0" w:afterAutospacing="off"/>
            </w:pPr>
            <w:r w:rsidR="1801DC7A">
              <w:rPr/>
              <w:t>Upon submission and acceptance of the draft report and data sets by MRG</w:t>
            </w:r>
          </w:p>
        </w:tc>
      </w:tr>
      <w:tr w:rsidR="1801DC7A" w:rsidTr="1801DC7A" w14:paraId="59E9FD2C">
        <w:trPr>
          <w:trHeight w:val="300"/>
        </w:trPr>
        <w:tc>
          <w:tcPr>
            <w:tcW w:w="1515" w:type="dxa"/>
            <w:tcMar/>
          </w:tcPr>
          <w:p w:rsidR="1801DC7A" w:rsidP="1801DC7A" w:rsidRDefault="1801DC7A" w14:paraId="6E837D84" w14:textId="6B3D0C1B">
            <w:pPr>
              <w:spacing w:before="0" w:beforeAutospacing="off" w:after="0" w:afterAutospacing="off"/>
              <w:rPr>
                <w:b w:val="1"/>
                <w:bCs w:val="1"/>
              </w:rPr>
            </w:pPr>
            <w:r w:rsidRPr="1801DC7A" w:rsidR="1801DC7A">
              <w:rPr>
                <w:b w:val="1"/>
                <w:bCs w:val="1"/>
              </w:rPr>
              <w:t>Tranche 3</w:t>
            </w:r>
          </w:p>
        </w:tc>
        <w:tc>
          <w:tcPr>
            <w:tcW w:w="1335" w:type="dxa"/>
            <w:tcMar/>
          </w:tcPr>
          <w:p w:rsidR="1801DC7A" w:rsidP="1801DC7A" w:rsidRDefault="1801DC7A" w14:paraId="195A1C4C" w14:textId="206392EB">
            <w:pPr>
              <w:spacing w:before="0" w:beforeAutospacing="off" w:after="0" w:afterAutospacing="off"/>
            </w:pPr>
            <w:r w:rsidR="1801DC7A">
              <w:rPr/>
              <w:t xml:space="preserve"> (30%)</w:t>
            </w:r>
          </w:p>
        </w:tc>
        <w:tc>
          <w:tcPr>
            <w:tcW w:w="4290" w:type="dxa"/>
            <w:tcMar/>
          </w:tcPr>
          <w:p w:rsidR="1801DC7A" w:rsidP="1801DC7A" w:rsidRDefault="1801DC7A" w14:paraId="76501303" w14:textId="5F6F8737">
            <w:pPr>
              <w:spacing w:before="0" w:beforeAutospacing="off" w:after="0" w:afterAutospacing="off"/>
            </w:pPr>
            <w:r w:rsidR="1801DC7A">
              <w:rPr/>
              <w:t>- Submission of final baseline report, incorporating feedback from MRG and partners (Deliverable 5)</w:t>
            </w:r>
            <w:r>
              <w:br/>
            </w:r>
            <w:r w:rsidR="1801DC7A">
              <w:rPr/>
              <w:t>- Presentation of findings to MRG, partners, and EU Delegation (Deliverable 6)</w:t>
            </w:r>
            <w:r>
              <w:br/>
            </w:r>
            <w:r w:rsidR="1801DC7A">
              <w:rPr/>
              <w:t>- All outputs delivered in accessible formats and in line with EU visibility requirements</w:t>
            </w:r>
          </w:p>
        </w:tc>
        <w:tc>
          <w:tcPr>
            <w:tcW w:w="2325" w:type="dxa"/>
            <w:tcMar/>
          </w:tcPr>
          <w:p w:rsidR="1801DC7A" w:rsidP="1801DC7A" w:rsidRDefault="1801DC7A" w14:paraId="6743D360" w14:textId="269BCDB8">
            <w:pPr>
              <w:spacing w:before="0" w:beforeAutospacing="off" w:after="0" w:afterAutospacing="off"/>
            </w:pPr>
            <w:r w:rsidR="1801DC7A">
              <w:rPr/>
              <w:t>Upon submission and acceptance of the final report and presentation, with all outputs in accessible formats and EU visibility compliance confirmed by MRG</w:t>
            </w:r>
          </w:p>
        </w:tc>
      </w:tr>
    </w:tbl>
    <w:p w:rsidR="76B07E3E" w:rsidP="1801DC7A" w:rsidRDefault="76B07E3E" w14:paraId="297AF974" w14:textId="05B75323">
      <w:pPr>
        <w:pStyle w:val="Normal"/>
        <w:spacing w:before="240" w:beforeAutospacing="off" w:after="240" w:afterAutospacing="off"/>
        <w:jc w:val="both"/>
        <w:rPr>
          <w:rFonts w:ascii="Arial" w:hAnsi="Arial" w:eastAsia="Arial" w:cs="Arial"/>
          <w:noProof w:val="0"/>
          <w:sz w:val="22"/>
          <w:szCs w:val="22"/>
          <w:lang w:val="en"/>
        </w:rPr>
      </w:pPr>
      <w:r w:rsidRPr="1801DC7A" w:rsidR="76B07E3E">
        <w:rPr>
          <w:rFonts w:ascii="Arial" w:hAnsi="Arial" w:eastAsia="Arial" w:cs="Arial"/>
          <w:noProof w:val="0"/>
          <w:sz w:val="22"/>
          <w:szCs w:val="22"/>
          <w:lang w:val="en"/>
        </w:rPr>
        <w:t>All payments will be processed upon receipt of satisfactory deliverables and corresponding invoices, in line with the contract terms and applicable compliance requirements.</w:t>
      </w:r>
    </w:p>
    <w:p w:rsidR="00FD45F7" w:rsidRDefault="00000000" w14:paraId="75668749" w14:textId="77777777">
      <w:pPr>
        <w:spacing w:before="240" w:after="240"/>
        <w:jc w:val="both"/>
        <w:rPr>
          <w:b/>
        </w:rPr>
      </w:pPr>
      <w:r>
        <w:rPr>
          <w:b/>
        </w:rPr>
        <w:t>8. Application Process</w:t>
      </w:r>
    </w:p>
    <w:p w:rsidR="00FD45F7" w:rsidRDefault="00000000" w14:paraId="7960E6E3" w14:textId="77777777" w14:noSpellErr="1">
      <w:pPr>
        <w:spacing w:before="240" w:after="240"/>
        <w:jc w:val="both"/>
      </w:pPr>
      <w:r w:rsidRPr="0C0ABAC0" w:rsidR="00000000">
        <w:rPr>
          <w:lang w:val="en-US"/>
        </w:rPr>
        <w:t xml:space="preserve">Interested consultants should </w:t>
      </w:r>
      <w:r w:rsidRPr="0C0ABAC0" w:rsidR="00000000">
        <w:rPr>
          <w:lang w:val="en-US"/>
        </w:rPr>
        <w:t>submit</w:t>
      </w:r>
      <w:r w:rsidRPr="0C0ABAC0" w:rsidR="00000000">
        <w:rPr>
          <w:lang w:val="en-US"/>
        </w:rPr>
        <w:t>:</w:t>
      </w:r>
    </w:p>
    <w:p w:rsidR="00FD45F7" w:rsidRDefault="00000000" w14:paraId="15869DE9" w14:textId="77777777" w14:noSpellErr="1">
      <w:pPr>
        <w:numPr>
          <w:ilvl w:val="0"/>
          <w:numId w:val="6"/>
        </w:numPr>
        <w:spacing w:before="240"/>
        <w:rPr/>
      </w:pPr>
      <w:r w:rsidRPr="0C0ABAC0" w:rsidR="00000000">
        <w:rPr>
          <w:lang w:val="en-US"/>
        </w:rPr>
        <w:t xml:space="preserve">Technical proposal and </w:t>
      </w:r>
      <w:r w:rsidRPr="0C0ABAC0" w:rsidR="00000000">
        <w:rPr>
          <w:lang w:val="en-US"/>
        </w:rPr>
        <w:t>methodology</w:t>
      </w:r>
      <w:r w:rsidRPr="0C0ABAC0" w:rsidR="00000000">
        <w:rPr>
          <w:lang w:val="en-US"/>
        </w:rPr>
        <w:t>.</w:t>
      </w:r>
    </w:p>
    <w:p w:rsidR="00FD45F7" w:rsidRDefault="00000000" w14:paraId="6864A878" w14:textId="5F76C3BB">
      <w:pPr>
        <w:numPr>
          <w:ilvl w:val="0"/>
          <w:numId w:val="6"/>
        </w:numPr>
        <w:rPr/>
      </w:pPr>
      <w:r w:rsidRPr="1801DC7A" w:rsidR="00000000">
        <w:rPr>
          <w:lang w:val="en-US"/>
        </w:rPr>
        <w:t>Financial proposal</w:t>
      </w:r>
      <w:r w:rsidR="7FC9AC21">
        <w:rPr/>
        <w:t xml:space="preserve">, including </w:t>
      </w:r>
      <w:r w:rsidR="7FC9AC21">
        <w:rPr/>
        <w:t>t</w:t>
      </w:r>
      <w:r w:rsidR="7FC9AC21">
        <w:rPr/>
        <w:t>ax</w:t>
      </w:r>
      <w:r w:rsidRPr="1801DC7A" w:rsidR="00000000">
        <w:rPr>
          <w:lang w:val="en-US"/>
        </w:rPr>
        <w:t>.</w:t>
      </w:r>
    </w:p>
    <w:p w:rsidR="00FD45F7" w:rsidRDefault="00000000" w14:paraId="789FDF9A" w14:textId="77777777">
      <w:pPr>
        <w:numPr>
          <w:ilvl w:val="0"/>
          <w:numId w:val="6"/>
        </w:numPr>
      </w:pPr>
      <w:r>
        <w:t>CV(s) of consultant(s).</w:t>
      </w:r>
    </w:p>
    <w:p w:rsidR="00FD45F7" w:rsidRDefault="00000000" w14:paraId="2852193F" w14:textId="77777777" w14:noSpellErr="1">
      <w:pPr>
        <w:numPr>
          <w:ilvl w:val="0"/>
          <w:numId w:val="6"/>
        </w:numPr>
        <w:rPr/>
      </w:pPr>
      <w:r w:rsidRPr="0C0ABAC0" w:rsidR="00000000">
        <w:rPr>
          <w:lang w:val="en-US"/>
        </w:rPr>
        <w:t xml:space="preserve">Samples of relevant </w:t>
      </w:r>
      <w:r w:rsidRPr="0C0ABAC0" w:rsidR="00000000">
        <w:rPr>
          <w:lang w:val="en-US"/>
        </w:rPr>
        <w:t>previous</w:t>
      </w:r>
      <w:r w:rsidRPr="0C0ABAC0" w:rsidR="00000000">
        <w:rPr>
          <w:lang w:val="en-US"/>
        </w:rPr>
        <w:t xml:space="preserve"> work.</w:t>
      </w:r>
    </w:p>
    <w:p w:rsidR="00FD45F7" w:rsidRDefault="00000000" w14:paraId="709F5AED" w14:textId="77777777">
      <w:pPr>
        <w:numPr>
          <w:ilvl w:val="0"/>
          <w:numId w:val="6"/>
        </w:numPr>
        <w:spacing w:after="240"/>
      </w:pPr>
      <w:r>
        <w:t>References.</w:t>
      </w:r>
    </w:p>
    <w:p w:rsidR="00AC6032" w:rsidP="00AC6032" w:rsidRDefault="00000000" w14:paraId="61F2103E" w14:textId="18940E4C">
      <w:pPr>
        <w:spacing w:after="240" w:line="240" w:lineRule="auto"/>
        <w:jc w:val="both"/>
      </w:pPr>
      <w:r w:rsidR="00000000">
        <w:rPr/>
        <w:t xml:space="preserve">Deadline: </w:t>
      </w:r>
      <w:r w:rsidR="5BB91860">
        <w:rPr/>
        <w:t>1</w:t>
      </w:r>
      <w:r w:rsidR="3353A88E">
        <w:rPr/>
        <w:t>0</w:t>
      </w:r>
      <w:r w:rsidR="5BB91860">
        <w:rPr/>
        <w:t xml:space="preserve"> May 2025</w:t>
      </w:r>
    </w:p>
    <w:p w:rsidR="00FD45F7" w:rsidP="1801DC7A" w:rsidRDefault="00FD45F7" w14:paraId="1310487A" w14:textId="31F536B8">
      <w:pPr>
        <w:spacing w:after="240" w:line="240" w:lineRule="auto"/>
        <w:jc w:val="both"/>
        <w:rPr>
          <w:lang w:val="en-US"/>
        </w:rPr>
      </w:pPr>
      <w:r w:rsidRPr="1801DC7A" w:rsidR="00000000">
        <w:rPr>
          <w:lang w:val="en-US"/>
        </w:rPr>
        <w:t xml:space="preserve">Submit to: </w:t>
      </w:r>
      <w:r>
        <w:fldChar w:fldCharType="begin"/>
      </w:r>
      <w:r>
        <w:instrText xml:space="preserve">HYPERLINK "mailto:fitra.jehwoh@minorityrights.org" </w:instrText>
      </w:r>
      <w:r>
        <w:fldChar w:fldCharType="separate"/>
      </w:r>
      <w:r w:rsidRPr="1801DC7A" w:rsidR="3667A632">
        <w:rPr>
          <w:lang w:val="en-US"/>
        </w:rPr>
        <w:t>fitra.jehwoh</w:t>
      </w:r>
      <w:r w:rsidRPr="1801DC7A" w:rsidR="3667A632">
        <w:rPr>
          <w:rStyle w:val="Hyperlink"/>
          <w:lang w:val="en-US"/>
        </w:rPr>
        <w:t>@minorityrights.org</w:t>
      </w:r>
      <w:r>
        <w:fldChar w:fldCharType="end"/>
      </w:r>
    </w:p>
    <w:p w:rsidR="1801DC7A" w:rsidP="1801DC7A" w:rsidRDefault="1801DC7A" w14:paraId="6CDD2D45" w14:textId="22C5A75E">
      <w:pPr>
        <w:spacing w:before="240" w:after="240"/>
        <w:jc w:val="both"/>
        <w:rPr>
          <w:b w:val="1"/>
          <w:bCs w:val="1"/>
        </w:rPr>
      </w:pPr>
    </w:p>
    <w:p w:rsidR="00FD45F7" w:rsidRDefault="00000000" w14:paraId="72B93D92" w14:textId="6C5BD771">
      <w:pPr>
        <w:spacing w:before="240" w:after="240"/>
        <w:jc w:val="both"/>
        <w:rPr>
          <w:b/>
        </w:rPr>
      </w:pPr>
      <w:r>
        <w:rPr>
          <w:b/>
        </w:rPr>
        <w:t>End of Document</w:t>
      </w:r>
      <w:r w:rsidR="00AC6032">
        <w:rPr>
          <w:b/>
        </w:rPr>
        <w:t>.</w:t>
      </w:r>
    </w:p>
    <w:p w:rsidR="00FD45F7" w:rsidRDefault="00FD45F7" w14:paraId="477BEE4B" w14:textId="77777777">
      <w:pPr>
        <w:jc w:val="both"/>
        <w:rPr>
          <w:sz w:val="20"/>
          <w:szCs w:val="20"/>
        </w:rPr>
      </w:pPr>
    </w:p>
    <w:sectPr w:rsidR="00FD45F7">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4101" w:rsidP="00AC6032" w:rsidRDefault="00AF4101" w14:paraId="5E86EB83" w14:textId="77777777">
      <w:pPr>
        <w:spacing w:line="240" w:lineRule="auto"/>
      </w:pPr>
      <w:r>
        <w:separator/>
      </w:r>
    </w:p>
  </w:endnote>
  <w:endnote w:type="continuationSeparator" w:id="0">
    <w:p w:rsidR="00AF4101" w:rsidP="00AC6032" w:rsidRDefault="00AF4101" w14:paraId="71E9D08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4D"/>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C6032" w:rsidRDefault="00AC6032" w14:paraId="3F378EA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C6032" w:rsidRDefault="00AC6032" w14:paraId="3182B4C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C6032" w:rsidRDefault="00AC6032" w14:paraId="5CC6B43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4101" w:rsidP="00AC6032" w:rsidRDefault="00AF4101" w14:paraId="1156C8B5" w14:textId="77777777">
      <w:pPr>
        <w:spacing w:line="240" w:lineRule="auto"/>
      </w:pPr>
      <w:r>
        <w:separator/>
      </w:r>
    </w:p>
  </w:footnote>
  <w:footnote w:type="continuationSeparator" w:id="0">
    <w:p w:rsidR="00AF4101" w:rsidP="00AC6032" w:rsidRDefault="00AF4101" w14:paraId="46E14CAB"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C6032" w:rsidRDefault="00AC6032" w14:paraId="674BC02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C6032" w:rsidRDefault="00AC6032" w14:paraId="036B6FA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C6032" w:rsidRDefault="00AC6032" w14:paraId="02ECAED1" w14:textId="77777777">
    <w:pPr>
      <w:pStyle w:val="Header"/>
    </w:pPr>
  </w:p>
</w:hdr>
</file>

<file path=word/intelligence2.xml><?xml version="1.0" encoding="utf-8"?>
<int2:intelligence xmlns:int2="http://schemas.microsoft.com/office/intelligence/2020/intelligence">
  <int2:observations>
    <int2:textHash int2:hashCode="ibp3p9vECz0eg5" int2:id="FiqJAohx">
      <int2:state int2:type="AugLoop_Text_Critique" int2:value="Rejected"/>
    </int2:textHash>
    <int2:bookmark int2:bookmarkName="_Int_HzXHt8J9" int2:invalidationBookmarkName="" int2:hashCode="CWpTKWx3ibx6sX" int2:id="sB6Ea8FE">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1">
    <w:nsid w:val="799a66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0525C3C"/>
    <w:multiLevelType w:val="multilevel"/>
    <w:tmpl w:val="7F648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192C22"/>
    <w:multiLevelType w:val="multilevel"/>
    <w:tmpl w:val="97704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376489"/>
    <w:multiLevelType w:val="multilevel"/>
    <w:tmpl w:val="47029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07254A"/>
    <w:multiLevelType w:val="multilevel"/>
    <w:tmpl w:val="8A78B9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9BC54F6"/>
    <w:multiLevelType w:val="multilevel"/>
    <w:tmpl w:val="5D3C1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0C76BB"/>
    <w:multiLevelType w:val="multilevel"/>
    <w:tmpl w:val="6B12F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CF4E2C"/>
    <w:multiLevelType w:val="multilevel"/>
    <w:tmpl w:val="73AAC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F7599A"/>
    <w:multiLevelType w:val="multilevel"/>
    <w:tmpl w:val="558A0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BD4031"/>
    <w:multiLevelType w:val="multilevel"/>
    <w:tmpl w:val="980A4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ED51C3"/>
    <w:multiLevelType w:val="multilevel"/>
    <w:tmpl w:val="E8D00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4745656"/>
    <w:multiLevelType w:val="multilevel"/>
    <w:tmpl w:val="DFBE1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2">
    <w:abstractNumId w:val="11"/>
  </w:num>
  <w:num w:numId="1" w16cid:durableId="1258978727">
    <w:abstractNumId w:val="0"/>
  </w:num>
  <w:num w:numId="2" w16cid:durableId="2144956994">
    <w:abstractNumId w:val="5"/>
  </w:num>
  <w:num w:numId="3" w16cid:durableId="1535770727">
    <w:abstractNumId w:val="7"/>
  </w:num>
  <w:num w:numId="4" w16cid:durableId="670643512">
    <w:abstractNumId w:val="3"/>
  </w:num>
  <w:num w:numId="5" w16cid:durableId="2078045247">
    <w:abstractNumId w:val="4"/>
  </w:num>
  <w:num w:numId="6" w16cid:durableId="913321069">
    <w:abstractNumId w:val="1"/>
  </w:num>
  <w:num w:numId="7" w16cid:durableId="212691483">
    <w:abstractNumId w:val="10"/>
  </w:num>
  <w:num w:numId="8" w16cid:durableId="506943369">
    <w:abstractNumId w:val="8"/>
  </w:num>
  <w:num w:numId="9" w16cid:durableId="325745856">
    <w:abstractNumId w:val="6"/>
  </w:num>
  <w:num w:numId="10" w16cid:durableId="2064788923">
    <w:abstractNumId w:val="9"/>
  </w:num>
  <w:num w:numId="11" w16cid:durableId="2028601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5F7"/>
    <w:rsid w:val="00000000"/>
    <w:rsid w:val="0045630A"/>
    <w:rsid w:val="0078D945"/>
    <w:rsid w:val="00A8B6DD"/>
    <w:rsid w:val="00AC6032"/>
    <w:rsid w:val="00AF4101"/>
    <w:rsid w:val="00C882CF"/>
    <w:rsid w:val="00DB5E84"/>
    <w:rsid w:val="00F7F9C1"/>
    <w:rsid w:val="00FD45F7"/>
    <w:rsid w:val="0141B595"/>
    <w:rsid w:val="01895FDF"/>
    <w:rsid w:val="031F931C"/>
    <w:rsid w:val="03447A36"/>
    <w:rsid w:val="0377ACC4"/>
    <w:rsid w:val="038ED6D9"/>
    <w:rsid w:val="03D799DF"/>
    <w:rsid w:val="040B2309"/>
    <w:rsid w:val="05356AEB"/>
    <w:rsid w:val="06B02DA4"/>
    <w:rsid w:val="07842B73"/>
    <w:rsid w:val="07977009"/>
    <w:rsid w:val="07D11F49"/>
    <w:rsid w:val="0820110F"/>
    <w:rsid w:val="08396275"/>
    <w:rsid w:val="08443C14"/>
    <w:rsid w:val="08E84BC6"/>
    <w:rsid w:val="0970A46C"/>
    <w:rsid w:val="09F06B8B"/>
    <w:rsid w:val="0AB8B0A4"/>
    <w:rsid w:val="0BA47AE0"/>
    <w:rsid w:val="0C0ABAC0"/>
    <w:rsid w:val="0DD91C81"/>
    <w:rsid w:val="0EE6FE2D"/>
    <w:rsid w:val="105219D6"/>
    <w:rsid w:val="10A818DA"/>
    <w:rsid w:val="116813A6"/>
    <w:rsid w:val="11AD2C42"/>
    <w:rsid w:val="123EBC4E"/>
    <w:rsid w:val="12DB852B"/>
    <w:rsid w:val="13A7A3E9"/>
    <w:rsid w:val="14273F88"/>
    <w:rsid w:val="142AD62C"/>
    <w:rsid w:val="147B9706"/>
    <w:rsid w:val="149B7A93"/>
    <w:rsid w:val="152B6D13"/>
    <w:rsid w:val="15523E02"/>
    <w:rsid w:val="1606E11F"/>
    <w:rsid w:val="1621583E"/>
    <w:rsid w:val="171213BB"/>
    <w:rsid w:val="17257BE6"/>
    <w:rsid w:val="17C1BA55"/>
    <w:rsid w:val="1801DC7A"/>
    <w:rsid w:val="1896538A"/>
    <w:rsid w:val="18F67FF0"/>
    <w:rsid w:val="1BF50DCA"/>
    <w:rsid w:val="1C41B405"/>
    <w:rsid w:val="1CDF9452"/>
    <w:rsid w:val="1DF7A629"/>
    <w:rsid w:val="1E81CE98"/>
    <w:rsid w:val="1E968125"/>
    <w:rsid w:val="1ED311AB"/>
    <w:rsid w:val="1ED311AB"/>
    <w:rsid w:val="1FC59EB8"/>
    <w:rsid w:val="211E7E25"/>
    <w:rsid w:val="21789481"/>
    <w:rsid w:val="22D8EE33"/>
    <w:rsid w:val="259CC24E"/>
    <w:rsid w:val="25CA25B4"/>
    <w:rsid w:val="2612FF3C"/>
    <w:rsid w:val="282C2D04"/>
    <w:rsid w:val="28BE26F2"/>
    <w:rsid w:val="294C863C"/>
    <w:rsid w:val="29536FE5"/>
    <w:rsid w:val="2A179768"/>
    <w:rsid w:val="2B510719"/>
    <w:rsid w:val="2B9E10DF"/>
    <w:rsid w:val="2BE6D64F"/>
    <w:rsid w:val="2C35D2D8"/>
    <w:rsid w:val="2C665933"/>
    <w:rsid w:val="2D497D2C"/>
    <w:rsid w:val="2D497D2C"/>
    <w:rsid w:val="2E280163"/>
    <w:rsid w:val="2EDE0AB3"/>
    <w:rsid w:val="2FD0173D"/>
    <w:rsid w:val="2FE5E73C"/>
    <w:rsid w:val="30B2BA60"/>
    <w:rsid w:val="31004F72"/>
    <w:rsid w:val="31A628E0"/>
    <w:rsid w:val="3258259E"/>
    <w:rsid w:val="3268BED1"/>
    <w:rsid w:val="3353A88E"/>
    <w:rsid w:val="33CEC1EF"/>
    <w:rsid w:val="36185119"/>
    <w:rsid w:val="3667A632"/>
    <w:rsid w:val="369F9624"/>
    <w:rsid w:val="371D5039"/>
    <w:rsid w:val="381B0EDC"/>
    <w:rsid w:val="39A3B63F"/>
    <w:rsid w:val="3AE1FE27"/>
    <w:rsid w:val="3AE1FE27"/>
    <w:rsid w:val="3B355B21"/>
    <w:rsid w:val="3BC0CC61"/>
    <w:rsid w:val="3C122FF2"/>
    <w:rsid w:val="3D598049"/>
    <w:rsid w:val="3D664DC0"/>
    <w:rsid w:val="3DCE0F60"/>
    <w:rsid w:val="3F06EF13"/>
    <w:rsid w:val="3F7A99B8"/>
    <w:rsid w:val="4035E813"/>
    <w:rsid w:val="4047CDA1"/>
    <w:rsid w:val="408BE4CB"/>
    <w:rsid w:val="412D7203"/>
    <w:rsid w:val="41EC3331"/>
    <w:rsid w:val="421F3AB1"/>
    <w:rsid w:val="42A2A970"/>
    <w:rsid w:val="4354F938"/>
    <w:rsid w:val="43C43E82"/>
    <w:rsid w:val="43E2A85D"/>
    <w:rsid w:val="4419C381"/>
    <w:rsid w:val="4452ACC6"/>
    <w:rsid w:val="4454552A"/>
    <w:rsid w:val="45BCE24F"/>
    <w:rsid w:val="46025A98"/>
    <w:rsid w:val="4637D85B"/>
    <w:rsid w:val="46780A91"/>
    <w:rsid w:val="47D545D8"/>
    <w:rsid w:val="47D73D14"/>
    <w:rsid w:val="47F7B724"/>
    <w:rsid w:val="492BEF78"/>
    <w:rsid w:val="49801351"/>
    <w:rsid w:val="49AA3A78"/>
    <w:rsid w:val="49D87D70"/>
    <w:rsid w:val="4A486789"/>
    <w:rsid w:val="4A9EEAC6"/>
    <w:rsid w:val="4B9054F3"/>
    <w:rsid w:val="4B926B9A"/>
    <w:rsid w:val="4B926B9A"/>
    <w:rsid w:val="4CB62E3F"/>
    <w:rsid w:val="4CC1770B"/>
    <w:rsid w:val="4CDF6C64"/>
    <w:rsid w:val="4CE02A25"/>
    <w:rsid w:val="4D458D39"/>
    <w:rsid w:val="4E04458A"/>
    <w:rsid w:val="4E634B32"/>
    <w:rsid w:val="4EE91316"/>
    <w:rsid w:val="4F241FC6"/>
    <w:rsid w:val="4F936A4B"/>
    <w:rsid w:val="4F9A3CBC"/>
    <w:rsid w:val="4FCD86F9"/>
    <w:rsid w:val="50029B27"/>
    <w:rsid w:val="50B2CC89"/>
    <w:rsid w:val="50EEDA55"/>
    <w:rsid w:val="5197D1DC"/>
    <w:rsid w:val="521EBD3A"/>
    <w:rsid w:val="52AD8856"/>
    <w:rsid w:val="52F267D4"/>
    <w:rsid w:val="53960493"/>
    <w:rsid w:val="5463EBC2"/>
    <w:rsid w:val="54AFE1DB"/>
    <w:rsid w:val="551C74B2"/>
    <w:rsid w:val="555FEA11"/>
    <w:rsid w:val="55874F5F"/>
    <w:rsid w:val="558A8D96"/>
    <w:rsid w:val="55B8E385"/>
    <w:rsid w:val="5683020A"/>
    <w:rsid w:val="582C89D4"/>
    <w:rsid w:val="58379807"/>
    <w:rsid w:val="584F60D6"/>
    <w:rsid w:val="5899125F"/>
    <w:rsid w:val="59341D1A"/>
    <w:rsid w:val="594F3910"/>
    <w:rsid w:val="5A81399C"/>
    <w:rsid w:val="5B08A35C"/>
    <w:rsid w:val="5B905F6C"/>
    <w:rsid w:val="5BB91860"/>
    <w:rsid w:val="5DACBEFC"/>
    <w:rsid w:val="5F7D88E7"/>
    <w:rsid w:val="5F84A3A6"/>
    <w:rsid w:val="5F84A3A6"/>
    <w:rsid w:val="60CFC8CD"/>
    <w:rsid w:val="61041964"/>
    <w:rsid w:val="61D512B5"/>
    <w:rsid w:val="626B7320"/>
    <w:rsid w:val="63E15BE3"/>
    <w:rsid w:val="65A31E16"/>
    <w:rsid w:val="65EEF00E"/>
    <w:rsid w:val="66394EE2"/>
    <w:rsid w:val="66738942"/>
    <w:rsid w:val="66936FD2"/>
    <w:rsid w:val="66BF5389"/>
    <w:rsid w:val="673796E3"/>
    <w:rsid w:val="67CC5C97"/>
    <w:rsid w:val="683AB48F"/>
    <w:rsid w:val="689674B9"/>
    <w:rsid w:val="6992CBA2"/>
    <w:rsid w:val="6998B04A"/>
    <w:rsid w:val="69A32C49"/>
    <w:rsid w:val="6A7983CE"/>
    <w:rsid w:val="6AC0F852"/>
    <w:rsid w:val="6B203759"/>
    <w:rsid w:val="6BDA0191"/>
    <w:rsid w:val="6BE0D378"/>
    <w:rsid w:val="6C709EE7"/>
    <w:rsid w:val="6DC63D01"/>
    <w:rsid w:val="6E6ED809"/>
    <w:rsid w:val="6E9C1CF6"/>
    <w:rsid w:val="6EC48D76"/>
    <w:rsid w:val="6EEF5E6D"/>
    <w:rsid w:val="6F5B5E0D"/>
    <w:rsid w:val="70835C75"/>
    <w:rsid w:val="71DE2CF7"/>
    <w:rsid w:val="71FB256E"/>
    <w:rsid w:val="735B0512"/>
    <w:rsid w:val="7468251E"/>
    <w:rsid w:val="74B2080C"/>
    <w:rsid w:val="74C0A5A6"/>
    <w:rsid w:val="75CD3403"/>
    <w:rsid w:val="76524C5D"/>
    <w:rsid w:val="7659E915"/>
    <w:rsid w:val="765EBF93"/>
    <w:rsid w:val="76B07E3E"/>
    <w:rsid w:val="76C1A193"/>
    <w:rsid w:val="7824A4BB"/>
    <w:rsid w:val="7948570A"/>
    <w:rsid w:val="79C9014C"/>
    <w:rsid w:val="7A513C24"/>
    <w:rsid w:val="7A5DF890"/>
    <w:rsid w:val="7B1CAA5E"/>
    <w:rsid w:val="7BCE3825"/>
    <w:rsid w:val="7C9FFA0C"/>
    <w:rsid w:val="7CD33E20"/>
    <w:rsid w:val="7D1EC68F"/>
    <w:rsid w:val="7DA34032"/>
    <w:rsid w:val="7DE4DEDC"/>
    <w:rsid w:val="7ED11FDB"/>
    <w:rsid w:val="7F05913D"/>
    <w:rsid w:val="7F68DF68"/>
    <w:rsid w:val="7FC9AC21"/>
  </w:rsids>
  <m:mathPr>
    <m:mathFont m:val="Cambria Math"/>
    <m:brkBin m:val="before"/>
    <m:brkBinSub m:val="--"/>
    <m:smallFrac m:val="0"/>
    <m:dispDef/>
    <m:lMargin m:val="0"/>
    <m:rMargin m:val="0"/>
    <m:defJc m:val="centerGroup"/>
    <m:wrapIndent m:val="1440"/>
    <m:intLim m:val="subSup"/>
    <m:naryLim m:val="undOvr"/>
  </m:mathPr>
  <w:themeFontLang w:val="en-LK"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CA6CD"/>
  <w15:docId w15:val="{285A8026-7823-6E44-ACF9-6A888833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en-GB" w:bidi="si-LK"/>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C6032"/>
    <w:pPr>
      <w:tabs>
        <w:tab w:val="center" w:pos="4513"/>
        <w:tab w:val="right" w:pos="9026"/>
      </w:tabs>
      <w:spacing w:line="240" w:lineRule="auto"/>
    </w:pPr>
  </w:style>
  <w:style w:type="character" w:styleId="HeaderChar" w:customStyle="1">
    <w:name w:val="Header Char"/>
    <w:basedOn w:val="DefaultParagraphFont"/>
    <w:link w:val="Header"/>
    <w:uiPriority w:val="99"/>
    <w:rsid w:val="00AC6032"/>
  </w:style>
  <w:style w:type="paragraph" w:styleId="Footer">
    <w:name w:val="footer"/>
    <w:basedOn w:val="Normal"/>
    <w:link w:val="FooterChar"/>
    <w:uiPriority w:val="99"/>
    <w:unhideWhenUsed/>
    <w:rsid w:val="00AC6032"/>
    <w:pPr>
      <w:tabs>
        <w:tab w:val="center" w:pos="4513"/>
        <w:tab w:val="right" w:pos="9026"/>
      </w:tabs>
      <w:spacing w:line="240" w:lineRule="auto"/>
    </w:pPr>
  </w:style>
  <w:style w:type="character" w:styleId="FooterChar" w:customStyle="1">
    <w:name w:val="Footer Char"/>
    <w:basedOn w:val="DefaultParagraphFont"/>
    <w:link w:val="Footer"/>
    <w:uiPriority w:val="99"/>
    <w:rsid w:val="00AC6032"/>
  </w:style>
  <w:style w:type="table" w:styleId="TableGrid">
    <w:name w:val="Table Grid"/>
    <w:basedOn w:val="TableNormal"/>
    <w:uiPriority w:val="39"/>
    <w:rsid w:val="00AC6032"/>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AC6032"/>
    <w:pPr>
      <w:spacing w:before="100" w:beforeAutospacing="1" w:after="100" w:afterAutospacing="1" w:line="240" w:lineRule="auto"/>
    </w:pPr>
    <w:rPr>
      <w:rFonts w:ascii="Times New Roman" w:hAnsi="Times New Roman" w:eastAsia="Times New Roman" w:cs="Times New Roman"/>
      <w:sz w:val="24"/>
      <w:szCs w:val="24"/>
      <w:lang w:val="en-LK"/>
    </w:rPr>
  </w:style>
  <w:style w:type="character" w:styleId="wacimagecontainer" w:customStyle="1">
    <w:name w:val="wacimagecontainer"/>
    <w:basedOn w:val="DefaultParagraphFont"/>
    <w:rsid w:val="00AC6032"/>
  </w:style>
  <w:style w:type="character" w:styleId="eop" w:customStyle="1">
    <w:name w:val="eop"/>
    <w:basedOn w:val="DefaultParagraphFont"/>
    <w:rsid w:val="00AC6032"/>
  </w:style>
  <w:style w:type="paragraph" w:styleId="ListParagraph">
    <w:uiPriority w:val="34"/>
    <w:name w:val="List Paragraph"/>
    <w:basedOn w:val="Normal"/>
    <w:qFormat/>
    <w:rsid w:val="1801DC7A"/>
    <w:pPr>
      <w:spacing/>
      <w:ind w:left="720"/>
      <w:contextualSpacing/>
    </w:pPr>
  </w:style>
  <w:style w:type="character" w:styleId="Hyperlink">
    <w:uiPriority w:val="99"/>
    <w:name w:val="Hyperlink"/>
    <w:basedOn w:val="DefaultParagraphFont"/>
    <w:unhideWhenUsed/>
    <w:rsid w:val="1801DC7A"/>
    <w:rPr>
      <w:color w:val="0000FF"/>
      <w:u w:val="single"/>
    </w:rPr>
  </w:style>
</w:styles>
</file>

<file path=word/tasks.xml><?xml version="1.0" encoding="utf-8"?>
<t:Tasks xmlns:t="http://schemas.microsoft.com/office/tasks/2019/documenttasks" xmlns:oel="http://schemas.microsoft.com/office/2019/extlst">
  <t:Task id="{0E3ADCC5-7BC8-40B0-BCAC-CF49AB54E15E}">
    <t:Anchor>
      <t:Comment id="424614343"/>
    </t:Anchor>
    <t:History>
      <t:Event id="{9B3A0029-37CC-49AD-9FE3-92858AAD13D4}" time="2025-04-10T04:13:39.959Z">
        <t:Attribution userId="S::yamini.ravindran@minorityrights.org::e5d62407-2423-4e2c-8473-d6db1669a73c" userProvider="AD" userName="Yamini Ravindran"/>
        <t:Anchor>
          <t:Comment id="424614343"/>
        </t:Anchor>
        <t:Create/>
      </t:Event>
      <t:Event id="{46DC2CB4-7F3E-4D40-B52F-62903E0CE1D0}" time="2025-04-10T04:13:39.959Z">
        <t:Attribution userId="S::yamini.ravindran@minorityrights.org::e5d62407-2423-4e2c-8473-d6db1669a73c" userProvider="AD" userName="Yamini Ravindran"/>
        <t:Anchor>
          <t:Comment id="424614343"/>
        </t:Anchor>
        <t:Assign userId="S::Fitra.Jehwoh@mrgmail.org::bedba944-048e-4cae-8891-e0c56fd32124" userProvider="AD" userName="Fitra Jehwoh"/>
      </t:Event>
      <t:Event id="{F7CF02F8-FD47-4A5C-9E93-0803D4BA75E9}" time="2025-04-10T04:13:39.959Z">
        <t:Attribution userId="S::yamini.ravindran@minorityrights.org::e5d62407-2423-4e2c-8473-d6db1669a73c" userProvider="AD" userName="Yamini Ravindran"/>
        <t:Anchor>
          <t:Comment id="424614343"/>
        </t:Anchor>
        <t:SetTitle title="@Fitra Jehwoh I have drafted these indicators, keeping in mind the projects specific indicators. When you read it, you will be able to understand where each one fits. In the brackets, can you pls mention the specific indicator from the project?"/>
      </t:Event>
      <t:Event id="{3B0C88FB-5986-4E65-A357-78E229097E11}" time="2025-04-10T07:21:52.833Z">
        <t:Attribution userId="S::fitra.jehwoh@mrgmail.org::bedba944-048e-4cae-8891-e0c56fd32124" userProvider="AD" userName="Fitra Jehwoh"/>
        <t:Progress percentComplete="100"/>
      </t:Event>
    </t:History>
  </t:Task>
  <t:Task id="{FD350BD1-D6D1-4A6B-97D1-D334335A7DB6}">
    <t:Anchor>
      <t:Comment id="299832927"/>
    </t:Anchor>
    <t:History>
      <t:Event id="{E483E339-D630-4A3A-80B6-9EF1EAD62235}" time="2025-04-10T04:14:40.048Z">
        <t:Attribution userId="S::yamini.ravindran@minorityrights.org::e5d62407-2423-4e2c-8473-d6db1669a73c" userProvider="AD" userName="Yamini Ravindran"/>
        <t:Anchor>
          <t:Comment id="299832927"/>
        </t:Anchor>
        <t:Create/>
      </t:Event>
      <t:Event id="{FD2FDFE5-5345-411E-96D3-574C99C53FFB}" time="2025-04-10T04:14:40.048Z">
        <t:Attribution userId="S::yamini.ravindran@minorityrights.org::e5d62407-2423-4e2c-8473-d6db1669a73c" userProvider="AD" userName="Yamini Ravindran"/>
        <t:Anchor>
          <t:Comment id="299832927"/>
        </t:Anchor>
        <t:Assign userId="S::Fitra.Jehwoh@mrgmail.org::bedba944-048e-4cae-8891-e0c56fd32124" userProvider="AD" userName="Fitra Jehwoh"/>
      </t:Event>
      <t:Event id="{F1E9D582-A0BE-4436-BBFC-DBB25A7D2E0D}" time="2025-04-10T04:14:40.048Z">
        <t:Attribution userId="S::yamini.ravindran@minorityrights.org::e5d62407-2423-4e2c-8473-d6db1669a73c" userProvider="AD" userName="Yamini Ravindran"/>
        <t:Anchor>
          <t:Comment id="299832927"/>
        </t:Anchor>
        <t:SetTitle title="@Fitra Jehwoh just read through this first and see if there is anything missing, and if you want to add any details. Please do so in' review' mode. We will then share it with Lauren etc."/>
      </t:Event>
    </t:History>
  </t:Task>
  <t:Task id="{274666B9-89AF-4BDF-BABB-09A3F6989C69}">
    <t:Anchor>
      <t:Comment id="1504551887"/>
    </t:Anchor>
    <t:History>
      <t:Event id="{CE73B9F3-4B8E-4F89-B95A-0977EC421683}" time="2025-04-10T04:15:42.504Z">
        <t:Attribution userId="S::yamini.ravindran@minorityrights.org::e5d62407-2423-4e2c-8473-d6db1669a73c" userProvider="AD" userName="Yamini Ravindran"/>
        <t:Anchor>
          <t:Comment id="1504551887"/>
        </t:Anchor>
        <t:Create/>
      </t:Event>
      <t:Event id="{4A51A256-FE58-4309-BC19-810CC15B4354}" time="2025-04-10T04:15:42.504Z">
        <t:Attribution userId="S::yamini.ravindran@minorityrights.org::e5d62407-2423-4e2c-8473-d6db1669a73c" userProvider="AD" userName="Yamini Ravindran"/>
        <t:Anchor>
          <t:Comment id="1504551887"/>
        </t:Anchor>
        <t:Assign userId="S::Fitra.Jehwoh@mrgmail.org::bedba944-048e-4cae-8891-e0c56fd32124" userProvider="AD" userName="Fitra Jehwoh"/>
      </t:Event>
      <t:Event id="{415041DA-FC8F-4D46-AB64-5CBC439F2127}" time="2025-04-10T04:15:42.504Z">
        <t:Attribution userId="S::yamini.ravindran@minorityrights.org::e5d62407-2423-4e2c-8473-d6db1669a73c" userProvider="AD" userName="Yamini Ravindran"/>
        <t:Anchor>
          <t:Comment id="1504551887"/>
        </t:Anchor>
        <t:SetTitle title="@Fitra Jehwoh see if this timeline fits your project, please make changes in track as you see fit. I've not mentioned the month here, because I am not sure of the months. If you want to, you can add specific months here. This will make it easier."/>
      </t:Event>
      <t:Event id="{531A11EA-ED66-4802-A7F8-43563DC434E4}" time="2025-04-10T07:03:22.157Z">
        <t:Attribution userId="S::fitra.jehwoh@mrgmail.org::bedba944-048e-4cae-8891-e0c56fd32124" userProvider="AD" userName="Fitra Jehwoh"/>
        <t:Progress percentComplete="100"/>
      </t:Event>
    </t:History>
  </t:Task>
  <t:Task id="{8B371FCE-9CFD-488F-8E96-D189310277AB}">
    <t:Anchor>
      <t:Comment id="997438987"/>
    </t:Anchor>
    <t:History>
      <t:Event id="{45526489-2AB0-480B-A066-72AF9E77EB0B}" time="2025-04-10T04:24:37.538Z">
        <t:Attribution userId="S::yamini.ravindran@minorityrights.org::e5d62407-2423-4e2c-8473-d6db1669a73c" userProvider="AD" userName="Yamini Ravindran"/>
        <t:Anchor>
          <t:Comment id="997438987"/>
        </t:Anchor>
        <t:Create/>
      </t:Event>
      <t:Event id="{77CF7B3E-4582-464F-9891-B082D24F0F42}" time="2025-04-10T04:24:37.538Z">
        <t:Attribution userId="S::yamini.ravindran@minorityrights.org::e5d62407-2423-4e2c-8473-d6db1669a73c" userProvider="AD" userName="Yamini Ravindran"/>
        <t:Anchor>
          <t:Comment id="997438987"/>
        </t:Anchor>
        <t:Assign userId="S::Fitra.Jehwoh@mrgmail.org::bedba944-048e-4cae-8891-e0c56fd32124" userProvider="AD" userName="Fitra Jehwoh"/>
      </t:Event>
      <t:Event id="{15AFB388-9354-4F46-AFB7-76CD5D6074EA}" time="2025-04-10T04:24:37.538Z">
        <t:Attribution userId="S::yamini.ravindran@minorityrights.org::e5d62407-2423-4e2c-8473-d6db1669a73c" userProvider="AD" userName="Yamini Ravindran"/>
        <t:Anchor>
          <t:Comment id="997438987"/>
        </t:Anchor>
        <t:SetTitle title="@Fitra Jehwoh is this part of the plan. I've mentioned it, but if it was not part of your original plan, you can take it out."/>
      </t:Event>
      <t:Event id="{34A3EDA2-43F9-492C-BB2D-95CEAB4C7965}" time="2025-04-10T04:55:13.484Z">
        <t:Attribution userId="S::fitra.jehwoh@mrgmail.org::bedba944-048e-4cae-8891-e0c56fd32124" userProvider="AD" userName="Fitra Jehwoh"/>
        <t:Progress percentComplete="100"/>
      </t:Event>
    </t:History>
  </t:Task>
  <t:Task id="{E7454681-300C-4BF8-8585-3D2F2A99A836}">
    <t:Anchor>
      <t:Comment id="966580632"/>
    </t:Anchor>
    <t:History>
      <t:Event id="{627D10ED-E65F-4C92-9612-68FCC3436DA2}" time="2025-04-10T05:38:06.351Z">
        <t:Attribution userId="S::yamini.ravindran@minorityrights.org::e5d62407-2423-4e2c-8473-d6db1669a73c" userProvider="AD" userName="Yamini Ravindran"/>
        <t:Anchor>
          <t:Comment id="1570113010"/>
        </t:Anchor>
        <t:Create/>
      </t:Event>
      <t:Event id="{2A3E2B02-82B6-4C7A-ACE5-94FF3C625C43}" time="2025-04-10T05:38:06.351Z">
        <t:Attribution userId="S::yamini.ravindran@minorityrights.org::e5d62407-2423-4e2c-8473-d6db1669a73c" userProvider="AD" userName="Yamini Ravindran"/>
        <t:Anchor>
          <t:Comment id="1570113010"/>
        </t:Anchor>
        <t:Assign userId="S::Fitra.Jehwoh@mrgmail.org::bedba944-048e-4cae-8891-e0c56fd32124" userProvider="AD" userName="Fitra Jehwoh"/>
      </t:Event>
      <t:Event id="{94ADDC10-2E56-462D-9D37-67604734F0EE}" time="2025-04-10T05:38:06.351Z">
        <t:Attribution userId="S::yamini.ravindran@minorityrights.org::e5d62407-2423-4e2c-8473-d6db1669a73c" userProvider="AD" userName="Yamini Ravindran"/>
        <t:Anchor>
          <t:Comment id="1570113010"/>
        </t:Anchor>
        <t:SetTitle title="@Fitra Jehwoh Good point. Should we say 15-20 pages?"/>
      </t:Event>
      <t:Event id="{D02E572D-E119-4F5F-BEC1-703D4A9C2D2D}" time="2025-04-10T07:23:02.024Z">
        <t:Attribution userId="S::fitra.jehwoh@mrgmail.org::bedba944-048e-4cae-8891-e0c56fd32124" userProvider="AD" userName="Fitra Jehwoh"/>
        <t:Progress percentComplete="100"/>
      </t:Event>
    </t:History>
  </t:Task>
  <t:Task id="{40A5DA3C-DB01-4D07-95D5-795F74F3D07D}">
    <t:Anchor>
      <t:Comment id="1299112353"/>
    </t:Anchor>
    <t:History>
      <t:Event id="{B5F74F37-48BE-433C-AFF8-8D1D439C14A5}" time="2025-04-10T05:46:57.508Z">
        <t:Attribution userId="S::yamini.ravindran@minorityrights.org::e5d62407-2423-4e2c-8473-d6db1669a73c" userProvider="AD" userName="Yamini Ravindran"/>
        <t:Anchor>
          <t:Comment id="1299112353"/>
        </t:Anchor>
        <t:Create/>
      </t:Event>
      <t:Event id="{F79ED0B1-6439-44ED-878F-E9FE354C29C1}" time="2025-04-10T05:46:57.508Z">
        <t:Attribution userId="S::yamini.ravindran@minorityrights.org::e5d62407-2423-4e2c-8473-d6db1669a73c" userProvider="AD" userName="Yamini Ravindran"/>
        <t:Anchor>
          <t:Comment id="1299112353"/>
        </t:Anchor>
        <t:Assign userId="S::Fitra.Jehwoh@mrgmail.org::bedba944-048e-4cae-8891-e0c56fd32124" userProvider="AD" userName="Fitra Jehwoh"/>
      </t:Event>
      <t:Event id="{7E9C79C8-03DB-49B3-A657-43F7F7FD7975}" time="2025-04-10T05:46:57.508Z">
        <t:Attribution userId="S::yamini.ravindran@minorityrights.org::e5d62407-2423-4e2c-8473-d6db1669a73c" userProvider="AD" userName="Yamini Ravindran"/>
        <t:Anchor>
          <t:Comment id="1299112353"/>
        </t:Anchor>
        <t:SetTitle title="@Fitra Jehwoh do you know the email address this should be submitted to? and please mention a date you think is practical."/>
      </t:Event>
    </t:History>
  </t:Task>
  <t:Task id="{56E42F5F-9D0B-47CD-97AF-5EDA639F8A8F}">
    <t:Anchor>
      <t:Comment id="1434858229"/>
    </t:Anchor>
    <t:History>
      <t:Event id="{39A03602-5E4C-492F-868C-625627EAFABF}" time="2025-04-10T08:54:27.971Z">
        <t:Attribution userId="S::yamini.ravindran@minorityrights.org::e5d62407-2423-4e2c-8473-d6db1669a73c" userProvider="AD" userName="Yamini Ravindran"/>
        <t:Anchor>
          <t:Comment id="1229491993"/>
        </t:Anchor>
        <t:Create/>
      </t:Event>
      <t:Event id="{11584CDD-3AD0-45D6-B514-CD850A6FBA33}" time="2025-04-10T08:54:27.971Z">
        <t:Attribution userId="S::yamini.ravindran@minorityrights.org::e5d62407-2423-4e2c-8473-d6db1669a73c" userProvider="AD" userName="Yamini Ravindran"/>
        <t:Anchor>
          <t:Comment id="1229491993"/>
        </t:Anchor>
        <t:Assign userId="S::Lauren.Avery@mrgmail.org::cb5f9db5-46c4-48d4-9eee-ba8e435d8d59" userProvider="AD" userName="Lauren Avery"/>
      </t:Event>
      <t:Event id="{C565A25B-784F-435D-9868-0122AAB84344}" time="2025-04-10T08:54:27.971Z">
        <t:Attribution userId="S::yamini.ravindran@minorityrights.org::e5d62407-2423-4e2c-8473-d6db1669a73c" userProvider="AD" userName="Yamini Ravindran"/>
        <t:Anchor>
          <t:Comment id="1229491993"/>
        </t:Anchor>
        <t:SetTitle title="@Lauren Avery agree. Thanks for this input."/>
      </t:Event>
    </t:History>
  </t:Task>
  <t:Task id="{0AC68177-73EF-446F-9AF3-22166F464F22}">
    <t:Anchor>
      <t:Comment id="1853703577"/>
    </t:Anchor>
    <t:History>
      <t:Event id="{85E79924-3A6D-4D93-B73B-FAEA5DDC8D86}" time="2025-04-10T08:57:11.522Z">
        <t:Attribution userId="S::yamini.ravindran@minorityrights.org::e5d62407-2423-4e2c-8473-d6db1669a73c" userProvider="AD" userName="Yamini Ravindran"/>
        <t:Anchor>
          <t:Comment id="2052428025"/>
        </t:Anchor>
        <t:Create/>
      </t:Event>
      <t:Event id="{9647DBB9-1804-4E16-8FE8-9CCBD3956773}" time="2025-04-10T08:57:11.522Z">
        <t:Attribution userId="S::yamini.ravindran@minorityrights.org::e5d62407-2423-4e2c-8473-d6db1669a73c" userProvider="AD" userName="Yamini Ravindran"/>
        <t:Anchor>
          <t:Comment id="2052428025"/>
        </t:Anchor>
        <t:Assign userId="S::Lauren.Avery@mrgmail.org::cb5f9db5-46c4-48d4-9eee-ba8e435d8d59" userProvider="AD" userName="Lauren Avery"/>
      </t:Event>
      <t:Event id="{71D61ADB-47F4-4401-9C8A-49CD3D43056B}" time="2025-04-10T08:57:11.522Z">
        <t:Attribution userId="S::yamini.ravindran@minorityrights.org::e5d62407-2423-4e2c-8473-d6db1669a73c" userProvider="AD" userName="Yamini Ravindran"/>
        <t:Anchor>
          <t:Comment id="2052428025"/>
        </t:Anchor>
        <t:SetTitle title="@Lauren Avery I was thinking something which is accessible for PWD's. It this language appropriate?"/>
      </t:Event>
    </t:History>
  </t:Task>
  <t:Task id="{A6CFD44F-E7E2-490D-98F4-AC02C4822232}">
    <t:Anchor>
      <t:Comment id="52390406"/>
    </t:Anchor>
    <t:History>
      <t:Event id="{BF4695C5-12CB-487C-88C3-7EF2EE375D66}" time="2025-04-10T08:59:10.879Z">
        <t:Attribution userId="S::yamini.ravindran@minorityrights.org::e5d62407-2423-4e2c-8473-d6db1669a73c" userProvider="AD" userName="Yamini Ravindran"/>
        <t:Anchor>
          <t:Comment id="742890366"/>
        </t:Anchor>
        <t:Create/>
      </t:Event>
      <t:Event id="{1F6C9A88-AC0E-4088-9AB4-53ADD13670C7}" time="2025-04-10T08:59:10.879Z">
        <t:Attribution userId="S::yamini.ravindran@minorityrights.org::e5d62407-2423-4e2c-8473-d6db1669a73c" userProvider="AD" userName="Yamini Ravindran"/>
        <t:Anchor>
          <t:Comment id="742890366"/>
        </t:Anchor>
        <t:Assign userId="S::Fitra.Jehwoh@mrgmail.org::bedba944-048e-4cae-8891-e0c56fd32124" userProvider="AD" userName="Fitra Jehwoh"/>
      </t:Event>
      <t:Event id="{752239A0-7159-476F-AE5A-D7C5074A9ECF}" time="2025-04-10T08:59:10.879Z">
        <t:Attribution userId="S::yamini.ravindran@minorityrights.org::e5d62407-2423-4e2c-8473-d6db1669a73c" userProvider="AD" userName="Yamini Ravindran"/>
        <t:Anchor>
          <t:Comment id="742890366"/>
        </t:Anchor>
        <t:SetTitle title="@Lauren Avery yes this is important. @Fitra Jehwoh in my understanding the proposal addressess PWD's in general, and this can be included. I think it is important. Do you have any concerns regards to implementation or proposal design?"/>
      </t:Event>
    </t:History>
  </t:Task>
  <t:Task id="{4D4DA1CB-BDAC-45DC-A91A-FE52E127C320}">
    <t:Anchor>
      <t:Comment id="2139180642"/>
    </t:Anchor>
    <t:History>
      <t:Event id="{FD1A0E03-0C96-4B67-A33D-5F1612EB82A8}" time="2025-04-10T09:39:00.514Z">
        <t:Attribution userId="S::yamini.ravindran@minorityrights.org::e5d62407-2423-4e2c-8473-d6db1669a73c" userProvider="AD" userName="Yamini Ravindran"/>
        <t:Anchor>
          <t:Comment id="1282173850"/>
        </t:Anchor>
        <t:Create/>
      </t:Event>
      <t:Event id="{3347E527-19FC-4D2B-93FA-29CC4D86B06B}" time="2025-04-10T09:39:00.514Z">
        <t:Attribution userId="S::yamini.ravindran@minorityrights.org::e5d62407-2423-4e2c-8473-d6db1669a73c" userProvider="AD" userName="Yamini Ravindran"/>
        <t:Anchor>
          <t:Comment id="1282173850"/>
        </t:Anchor>
        <t:Assign userId="S::Fitra.Jehwoh@mrgmail.org::bedba944-048e-4cae-8891-e0c56fd32124" userProvider="AD" userName="Fitra Jehwoh"/>
      </t:Event>
      <t:Event id="{C4658E32-DFB3-4F4C-8E01-3D47594EEE52}" time="2025-04-10T09:39:00.514Z">
        <t:Attribution userId="S::yamini.ravindran@minorityrights.org::e5d62407-2423-4e2c-8473-d6db1669a73c" userProvider="AD" userName="Yamini Ravindran"/>
        <t:Anchor>
          <t:Comment id="1282173850"/>
        </t:Anchor>
        <t:SetTitle title="Not sure what you mean @Fitra Jehwoh"/>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667300">
      <w:bodyDiv w:val="1"/>
      <w:marLeft w:val="0"/>
      <w:marRight w:val="0"/>
      <w:marTop w:val="0"/>
      <w:marBottom w:val="0"/>
      <w:divBdr>
        <w:top w:val="none" w:sz="0" w:space="0" w:color="auto"/>
        <w:left w:val="none" w:sz="0" w:space="0" w:color="auto"/>
        <w:bottom w:val="none" w:sz="0" w:space="0" w:color="auto"/>
        <w:right w:val="none" w:sz="0" w:space="0" w:color="auto"/>
      </w:divBdr>
      <w:divsChild>
        <w:div w:id="746340918">
          <w:marLeft w:val="0"/>
          <w:marRight w:val="0"/>
          <w:marTop w:val="0"/>
          <w:marBottom w:val="0"/>
          <w:divBdr>
            <w:top w:val="none" w:sz="0" w:space="0" w:color="auto"/>
            <w:left w:val="none" w:sz="0" w:space="0" w:color="auto"/>
            <w:bottom w:val="none" w:sz="0" w:space="0" w:color="auto"/>
            <w:right w:val="none" w:sz="0" w:space="0" w:color="auto"/>
          </w:divBdr>
        </w:div>
        <w:div w:id="8266295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3.xm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microsoft.com/office/2019/05/relationships/documenttasks" Target="tasks.xml" Id="Re4940897c9154a7a" /><Relationship Type="http://schemas.microsoft.com/office/2020/10/relationships/intelligence" Target="intelligence2.xml" Id="R11cfa5a4d9e84d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95A0D2643C943BB28A95FD2C7A7CB" ma:contentTypeVersion="18" ma:contentTypeDescription="Create a new document." ma:contentTypeScope="" ma:versionID="3465a4d1dbbdf3cf46975c4d52a71a95">
  <xsd:schema xmlns:xsd="http://www.w3.org/2001/XMLSchema" xmlns:xs="http://www.w3.org/2001/XMLSchema" xmlns:p="http://schemas.microsoft.com/office/2006/metadata/properties" xmlns:ns2="b5b9872d-0c14-4941-a606-8a4c54a008ce" xmlns:ns3="90f824a0-2410-402c-81c7-e7157bf48b85" targetNamespace="http://schemas.microsoft.com/office/2006/metadata/properties" ma:root="true" ma:fieldsID="80bac9afa08bb55de2076c3f1a4d4b53" ns2:_="" ns3:_="">
    <xsd:import namespace="b5b9872d-0c14-4941-a606-8a4c54a008ce"/>
    <xsd:import namespace="90f824a0-2410-402c-81c7-e7157bf48b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9872d-0c14-4941-a606-8a4c54a008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1b6fe24-5ee2-4573-8d37-4565996111f2}" ma:internalName="TaxCatchAll" ma:showField="CatchAllData" ma:web="b5b9872d-0c14-4941-a606-8a4c54a008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f824a0-2410-402c-81c7-e7157bf48b8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75991d-6e36-4a7f-93b3-43df95f52b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b9872d-0c14-4941-a606-8a4c54a008ce" xsi:nil="true"/>
    <lcf76f155ced4ddcb4097134ff3c332f xmlns="90f824a0-2410-402c-81c7-e7157bf48b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1DC3F5-A869-4FDD-A65E-3FB2AAF3FD0B}"/>
</file>

<file path=customXml/itemProps2.xml><?xml version="1.0" encoding="utf-8"?>
<ds:datastoreItem xmlns:ds="http://schemas.openxmlformats.org/officeDocument/2006/customXml" ds:itemID="{37BB58B6-1C20-4FFC-B3B0-AFE4BA587AEC}"/>
</file>

<file path=customXml/itemProps3.xml><?xml version="1.0" encoding="utf-8"?>
<ds:datastoreItem xmlns:ds="http://schemas.openxmlformats.org/officeDocument/2006/customXml" ds:itemID="{67C83DA7-C812-43DF-AFB9-DFCB729B37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Guest User</lastModifiedBy>
  <revision>5</revision>
  <dcterms:created xsi:type="dcterms:W3CDTF">2025-04-09T10:58:00.0000000Z</dcterms:created>
  <dcterms:modified xsi:type="dcterms:W3CDTF">2025-04-17T09:50:12.7485144Z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0x01010054F95A0D2643C943BB28A95FD2C7A7CB</vt:lpwstr>
  </property>
  <property fmtid="{D5CDD505-2E9C-101B-9397-08002B2CF9AE}" pid="3" name="MediaServiceImageTags">
    <vt:lpwstr/>
  </property>
</Properties>
</file>